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lang w:eastAsia="zh-CN"/>
        </w:rPr>
        <w:t>项目支出绩效评价报告</w:t>
      </w:r>
    </w:p>
    <w:p>
      <w:pPr>
        <w:keepNext w:val="0"/>
        <w:keepLines w:val="0"/>
        <w:pageBreakBefore w:val="0"/>
        <w:kinsoku/>
        <w:wordWrap/>
        <w:overflowPunct/>
        <w:topLinePunct w:val="0"/>
        <w:bidi w:val="0"/>
        <w:adjustRightInd/>
        <w:spacing w:line="560" w:lineRule="exact"/>
        <w:ind w:right="0" w:rightChars="0"/>
        <w:jc w:val="center"/>
        <w:rPr>
          <w:rFonts w:ascii="仿宋_GB2312" w:eastAsia="仿宋_GB2312"/>
          <w:sz w:val="32"/>
          <w:szCs w:val="32"/>
        </w:rPr>
      </w:pPr>
      <w:bookmarkStart w:id="9" w:name="_GoBack"/>
      <w:bookmarkEnd w:id="9"/>
    </w:p>
    <w:p>
      <w:pPr>
        <w:keepNext w:val="0"/>
        <w:keepLines w:val="0"/>
        <w:pageBreakBefore w:val="0"/>
        <w:numPr>
          <w:ilvl w:val="0"/>
          <w:numId w:val="1"/>
        </w:numPr>
        <w:kinsoku/>
        <w:wordWrap/>
        <w:overflowPunct/>
        <w:topLinePunct w:val="0"/>
        <w:bidi w:val="0"/>
        <w:adjustRightInd/>
        <w:spacing w:line="560" w:lineRule="exact"/>
        <w:ind w:right="0" w:rightChars="0" w:firstLine="640" w:firstLineChars="200"/>
        <w:rPr>
          <w:rFonts w:hint="eastAsia" w:ascii="黑体" w:hAnsi="黑体" w:eastAsia="黑体" w:cs="黑体"/>
          <w:sz w:val="32"/>
          <w:szCs w:val="32"/>
        </w:rPr>
      </w:pPr>
      <w:r>
        <w:rPr>
          <w:rFonts w:hint="eastAsia" w:ascii="黑体" w:hAnsi="黑体" w:eastAsia="黑体" w:cs="黑体"/>
          <w:sz w:val="32"/>
          <w:szCs w:val="32"/>
        </w:rPr>
        <w:t>基本情况</w:t>
      </w:r>
    </w:p>
    <w:p>
      <w:pPr>
        <w:keepNext w:val="0"/>
        <w:keepLines w:val="0"/>
        <w:pageBreakBefore w:val="0"/>
        <w:numPr>
          <w:ilvl w:val="0"/>
          <w:numId w:val="2"/>
        </w:numPr>
        <w:kinsoku/>
        <w:wordWrap/>
        <w:overflowPunct/>
        <w:topLinePunct w:val="0"/>
        <w:bidi w:val="0"/>
        <w:adjustRightInd/>
        <w:spacing w:line="560" w:lineRule="exact"/>
        <w:ind w:right="0" w:righ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项目概况</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选取2024年街道系统共商共治-三里屯街道南42号楼防水修复改造项目。</w:t>
      </w:r>
    </w:p>
    <w:p>
      <w:pPr>
        <w:keepNext w:val="0"/>
        <w:keepLines w:val="0"/>
        <w:pageBreakBefore w:val="0"/>
        <w:kinsoku/>
        <w:wordWrap/>
        <w:overflowPunct/>
        <w:topLinePunct w:val="0"/>
        <w:autoSpaceDE w:val="0"/>
        <w:autoSpaceDN w:val="0"/>
        <w:bidi w:val="0"/>
        <w:adjustRightInd/>
        <w:spacing w:line="560" w:lineRule="exact"/>
        <w:ind w:left="-2" w:leftChars="-1" w:right="0" w:rightChars="0" w:firstLine="707" w:firstLineChars="221"/>
        <w:jc w:val="left"/>
        <w:rPr>
          <w:rFonts w:hint="eastAsia"/>
        </w:rPr>
      </w:pPr>
      <w:r>
        <w:rPr>
          <w:rFonts w:hint="eastAsia" w:ascii="楷体_GB2312" w:hAnsi="楷体_GB2312" w:eastAsia="楷体_GB2312"/>
          <w:kern w:val="0"/>
          <w:sz w:val="32"/>
          <w:szCs w:val="32"/>
          <w:highlight w:val="none"/>
          <w:lang w:val="en-US" w:eastAsia="zh-CN"/>
        </w:rPr>
        <w:t>1、项目基本内容</w:t>
      </w:r>
    </w:p>
    <w:p>
      <w:pPr>
        <w:keepNext w:val="0"/>
        <w:keepLines w:val="0"/>
        <w:pageBreakBefore w:val="0"/>
        <w:numPr>
          <w:ilvl w:val="0"/>
          <w:numId w:val="0"/>
        </w:numPr>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三里屯南42号楼属三里屯街道北三里社区，地处雅秀北路与雅秀东路交汇处，紧邻三里屯步行街，地理位置优越、人流量极大。本次改造范围包含南42号楼屋顶清理垃圾及部分防水修复，屋面檐沟、女儿墙整修、部分落水管新作、窗户修复、阳台滴水线新作、单元楼门口破损台阶修复更换、漏水住户户内阳台吊顶清理维修重新粉刷。</w:t>
      </w:r>
    </w:p>
    <w:p>
      <w:pPr>
        <w:keepNext w:val="0"/>
        <w:keepLines w:val="0"/>
        <w:pageBreakBefore w:val="0"/>
        <w:numPr>
          <w:ilvl w:val="0"/>
          <w:numId w:val="0"/>
        </w:numPr>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自2019年以来，每逢雨季街道、社区便接到三里屯南42号楼居民反映家里阳台漏水严重，经过实勘住户阳台有严重漏水现象，漏水点沿着窗框及阳台晾衣钢筋流水，水量等同室外，出现了屋外下大雨，室内下小雨的现象。使阳台顶板受损严重、钢筋严重腐蚀，严重影响居民正常生活。另有楼体外立面装饰钢板固定角钢与主体刚性连接锚固点未做防水处理，使得部分墙体、真石漆出现裂缝，每逢雨季也会渗水，长此以往渗水恐影响主体结构。此外，屋顶存有部分垃圾、沥青防水损坏、雨水管堵塞、雨水管少且管径小起不到防水和及时排水的作用。单元门台阶石材破损松动存在较大的安全隐患。</w:t>
      </w:r>
    </w:p>
    <w:p>
      <w:pPr>
        <w:keepNext w:val="0"/>
        <w:keepLines w:val="0"/>
        <w:pageBreakBefore w:val="0"/>
        <w:kinsoku/>
        <w:wordWrap/>
        <w:overflowPunct/>
        <w:topLinePunct w:val="0"/>
        <w:autoSpaceDE w:val="0"/>
        <w:autoSpaceDN w:val="0"/>
        <w:bidi w:val="0"/>
        <w:adjustRightInd/>
        <w:spacing w:line="560" w:lineRule="exact"/>
        <w:ind w:left="-2" w:leftChars="-1" w:right="0" w:rightChars="0" w:firstLine="707" w:firstLineChars="221"/>
        <w:jc w:val="left"/>
        <w:rPr>
          <w:rFonts w:hint="eastAsia"/>
          <w:lang w:val="en-US" w:eastAsia="zh-CN"/>
        </w:rPr>
      </w:pPr>
      <w:r>
        <w:rPr>
          <w:rFonts w:hint="eastAsia" w:ascii="楷体_GB2312" w:hAnsi="楷体_GB2312" w:eastAsia="楷体_GB2312"/>
          <w:kern w:val="0"/>
          <w:sz w:val="32"/>
          <w:szCs w:val="32"/>
          <w:highlight w:val="none"/>
          <w:lang w:val="en-US" w:eastAsia="zh-CN"/>
        </w:rPr>
        <w:t>2、项目立项必要性</w:t>
      </w:r>
    </w:p>
    <w:p>
      <w:pPr>
        <w:keepNext w:val="0"/>
        <w:keepLines w:val="0"/>
        <w:pageBreakBefore w:val="0"/>
        <w:numPr>
          <w:ilvl w:val="0"/>
          <w:numId w:val="0"/>
        </w:numPr>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关于南42号楼的漏水维修诉求，仅2023年7月31日微信群报送就有21个。经过街道实地实勘，该楼每层住户阳台顶板受损严重、钢筋严重腐蚀，屋顶原空中酒吧存有较多违章垃圾、沥青防水损坏、雨水管堵塞、雨水管少且管径小起不到防水和及时排水的作用。单元门台阶石材破损松动存在较大的安全隐患。</w:t>
      </w:r>
    </w:p>
    <w:p>
      <w:pPr>
        <w:keepNext w:val="0"/>
        <w:keepLines w:val="0"/>
        <w:pageBreakBefore w:val="0"/>
        <w:numPr>
          <w:ilvl w:val="0"/>
          <w:numId w:val="0"/>
        </w:numPr>
        <w:kinsoku/>
        <w:wordWrap/>
        <w:overflowPunct/>
        <w:topLinePunct w:val="0"/>
        <w:bidi w:val="0"/>
        <w:adjustRightInd/>
        <w:spacing w:line="560" w:lineRule="exact"/>
        <w:ind w:right="0" w:rightChars="0" w:firstLine="640" w:firstLineChars="200"/>
      </w:pPr>
      <w:r>
        <w:rPr>
          <w:rFonts w:hint="eastAsia" w:eastAsia="仿宋_GB2312"/>
          <w:color w:val="000000"/>
          <w:kern w:val="0"/>
          <w:sz w:val="32"/>
          <w:szCs w:val="32"/>
          <w:highlight w:val="none"/>
          <w:lang w:val="en-US" w:eastAsia="zh-CN"/>
        </w:rPr>
        <w:t>针对以上情况，三里屯街道和北三里社区积极响应，进行了民意调研和联合专业设计单位进行了现场评估，鉴于实际情况，需要科学地把防水和排水系统重做，修复住户室内阳台，修复破损现状，才能解决居民实际问题。街道、社区按照《中共北京市朝阳区委关于全面深化党政群共商共治工作的指导意见》（京朝发〔2019〕7号）、《北京市城镇房屋修缮管理规定》（京房修字〔1994〕506号）等相关工作要求，将南42号楼防水修复改造防水工程申请成为共商共治工程，为辖区居民打造宜居生活环境，从而制定相关计划。</w:t>
      </w:r>
    </w:p>
    <w:p>
      <w:pPr>
        <w:keepNext w:val="0"/>
        <w:keepLines w:val="0"/>
        <w:pageBreakBefore w:val="0"/>
        <w:numPr>
          <w:ilvl w:val="0"/>
          <w:numId w:val="2"/>
        </w:numPr>
        <w:kinsoku/>
        <w:wordWrap/>
        <w:overflowPunct/>
        <w:topLinePunct w:val="0"/>
        <w:bidi w:val="0"/>
        <w:adjustRightInd/>
        <w:spacing w:line="560" w:lineRule="exact"/>
        <w:ind w:left="0" w:leftChars="0" w:right="0" w:rightChars="0" w:firstLine="640" w:firstLineChars="200"/>
        <w:rPr>
          <w:rFonts w:hint="eastAsia" w:eastAsia="仿宋_GB2312"/>
          <w:color w:val="000000"/>
          <w:kern w:val="0"/>
          <w:sz w:val="32"/>
          <w:szCs w:val="32"/>
          <w:highlight w:val="none"/>
          <w:lang w:val="en-US" w:eastAsia="zh-CN"/>
        </w:rPr>
      </w:pPr>
      <w:r>
        <w:rPr>
          <w:rFonts w:hint="eastAsia" w:ascii="楷体_GB2312" w:hAnsi="楷体_GB2312" w:eastAsia="楷体_GB2312" w:cs="楷体_GB2312"/>
          <w:sz w:val="32"/>
          <w:szCs w:val="32"/>
        </w:rPr>
        <w:t>项目绩效目标。</w:t>
      </w:r>
    </w:p>
    <w:p>
      <w:pPr>
        <w:keepNext w:val="0"/>
        <w:keepLines w:val="0"/>
        <w:pageBreakBefore w:val="0"/>
        <w:kinsoku/>
        <w:wordWrap/>
        <w:overflowPunct/>
        <w:topLinePunct w:val="0"/>
        <w:bidi w:val="0"/>
        <w:adjustRightInd/>
        <w:spacing w:line="560" w:lineRule="exact"/>
        <w:ind w:right="0" w:rightChars="0"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项目</w:t>
      </w:r>
      <w:r>
        <w:rPr>
          <w:rFonts w:hint="eastAsia" w:ascii="楷体_GB2312" w:hAnsi="楷体_GB2312" w:eastAsia="楷体_GB2312" w:cs="楷体_GB2312"/>
          <w:sz w:val="32"/>
          <w:szCs w:val="32"/>
        </w:rPr>
        <w:t>总体目标</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计划对楼顶铺设防水、部分居民外墙面漏水处进行修补、加设排水设施、阳台加固、外墙清理粉饰。解决居民需要，改善居住环境，提升居民幸福感。</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ascii="楷体_GB2312" w:hAnsi="楷体_GB2312" w:eastAsia="楷体_GB2312" w:cs="楷体_GB2312"/>
          <w:sz w:val="32"/>
          <w:szCs w:val="32"/>
        </w:rPr>
        <w:t>阶段性目标</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对楼顶铺设防水、部分居民外墙面漏水处进行修补、加设排水设施、阳台加固、外墙清理粉饰。努力</w:t>
      </w:r>
      <w:r>
        <w:rPr>
          <w:rFonts w:hint="eastAsia" w:eastAsia="仿宋_GB2312"/>
          <w:color w:val="000000"/>
          <w:kern w:val="0"/>
          <w:sz w:val="32"/>
          <w:szCs w:val="32"/>
          <w:highlight w:val="none"/>
          <w:lang w:val="en-US" w:eastAsia="zh-CN"/>
        </w:rPr>
        <w:t>解决居民屋内漏水问题，出入小区安全无忧，提高生活幸福感、安全感。同时相关12345投诉件数量也会同步减少。</w:t>
      </w:r>
    </w:p>
    <w:p>
      <w:pPr>
        <w:keepNext w:val="0"/>
        <w:keepLines w:val="0"/>
        <w:pageBreakBefore w:val="0"/>
        <w:kinsoku/>
        <w:wordWrap/>
        <w:overflowPunct/>
        <w:topLinePunct w:val="0"/>
        <w:bidi w:val="0"/>
        <w:adjustRightInd/>
        <w:spacing w:line="560" w:lineRule="exact"/>
        <w:ind w:right="0" w:rightChars="0"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kinsoku/>
        <w:wordWrap/>
        <w:overflowPunct/>
        <w:topLinePunct w:val="0"/>
        <w:bidi w:val="0"/>
        <w:adjustRightInd/>
        <w:spacing w:line="560" w:lineRule="exact"/>
        <w:ind w:right="0" w:righ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（一）绩效评价目的、对象和范围。</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1.评价目的</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进一步加强预算绩效管理，强化支出责任，提高财政资金使用效益；二是进一步总结财政资金支出效果，了解、分析、检验资金使用是否达到预期目标，资金管理是否规范，资金使用是否有效，促进本单位强化绩效理念；三是通过绩效评价，促进实施部门总结经验、发现问题、改进工作，探索更适用于本单位项目支出的绩效管理工作方式。</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2.评价对象</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2024年街道系统共商共治－三里屯街道南42号楼防水修复改造防水工程。三里屯街道从纳入2024年度预算管理的项目中，选择委托外包类项目“2024年街道系统共商共治－三里屯街道南42号楼防水修复改造防水工程”项目作为评价项目。</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3.评价范围</w:t>
      </w:r>
    </w:p>
    <w:p>
      <w:pPr>
        <w:keepNext w:val="0"/>
        <w:keepLines w:val="0"/>
        <w:pageBreakBefore w:val="0"/>
        <w:kinsoku/>
        <w:wordWrap/>
        <w:overflowPunct/>
        <w:topLinePunct w:val="0"/>
        <w:bidi w:val="0"/>
        <w:adjustRightInd/>
        <w:spacing w:line="560" w:lineRule="exact"/>
        <w:ind w:right="0" w:rightChars="0" w:firstLine="640" w:firstLineChars="200"/>
        <w:rPr>
          <w:rFonts w:hint="eastAsia" w:ascii="楷体_GB2312" w:hAnsi="楷体_GB2312" w:eastAsia="楷体_GB2312" w:cs="楷体_GB2312"/>
          <w:sz w:val="32"/>
          <w:szCs w:val="32"/>
        </w:rPr>
      </w:pPr>
      <w:r>
        <w:rPr>
          <w:rFonts w:hint="eastAsia" w:eastAsia="仿宋_GB2312"/>
          <w:color w:val="000000"/>
          <w:kern w:val="0"/>
          <w:sz w:val="32"/>
          <w:szCs w:val="32"/>
          <w:highlight w:val="none"/>
          <w:lang w:val="en-US" w:eastAsia="zh-CN"/>
        </w:rPr>
        <w:t>本次绩效评价的范围是：绩效目标与工作方案的适应性；财政资金使用情况，财务管理状况；为加强管理所制定或完善的相关制度，采取的措施；绩效目标的实现程度，包括是否达到预定产出和效果等需要评价的其他内容。</w:t>
      </w:r>
    </w:p>
    <w:p>
      <w:pPr>
        <w:keepNext w:val="0"/>
        <w:keepLines w:val="0"/>
        <w:pageBreakBefore w:val="0"/>
        <w:numPr>
          <w:ilvl w:val="0"/>
          <w:numId w:val="2"/>
        </w:numPr>
        <w:kinsoku/>
        <w:wordWrap/>
        <w:overflowPunct/>
        <w:topLinePunct w:val="0"/>
        <w:bidi w:val="0"/>
        <w:adjustRightInd/>
        <w:spacing w:line="560" w:lineRule="exact"/>
        <w:ind w:left="0" w:leftChars="0" w:right="0" w:rightChars="0"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绩效评价原则、评价指标体系、评价方法、评价标准等。</w:t>
      </w:r>
    </w:p>
    <w:p>
      <w:pPr>
        <w:keepNext w:val="0"/>
        <w:keepLines w:val="0"/>
        <w:pageBreakBefore w:val="0"/>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1.绩效评价原则</w:t>
      </w:r>
    </w:p>
    <w:p>
      <w:pPr>
        <w:keepNext w:val="0"/>
        <w:keepLines w:val="0"/>
        <w:pageBreakBefore w:val="0"/>
        <w:kinsoku/>
        <w:wordWrap/>
        <w:overflowPunct/>
        <w:topLinePunct w:val="0"/>
        <w:bidi w:val="0"/>
        <w:adjustRightInd/>
        <w:spacing w:line="560" w:lineRule="exact"/>
        <w:ind w:right="0" w:rightChars="0" w:firstLine="640" w:firstLineChars="200"/>
        <w:rPr>
          <w:rFonts w:eastAsia="仿宋_GB2312"/>
          <w:color w:val="000000"/>
          <w:kern w:val="0"/>
          <w:sz w:val="32"/>
          <w:szCs w:val="32"/>
          <w:highlight w:val="none"/>
        </w:rPr>
      </w:pP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lang w:val="en-US" w:eastAsia="zh-CN"/>
        </w:rPr>
        <w:t>1</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rPr>
        <w:t>科学规范原则</w:t>
      </w:r>
    </w:p>
    <w:p>
      <w:pPr>
        <w:keepNext w:val="0"/>
        <w:keepLines w:val="0"/>
        <w:pageBreakBefore w:val="0"/>
        <w:kinsoku/>
        <w:wordWrap/>
        <w:overflowPunct/>
        <w:topLinePunct w:val="0"/>
        <w:bidi w:val="0"/>
        <w:adjustRightInd/>
        <w:spacing w:line="560" w:lineRule="exact"/>
        <w:ind w:right="0" w:rightChars="0" w:firstLine="640" w:firstLineChars="200"/>
        <w:rPr>
          <w:rFonts w:eastAsia="仿宋_GB2312"/>
          <w:color w:val="000000"/>
          <w:kern w:val="0"/>
          <w:sz w:val="32"/>
          <w:szCs w:val="32"/>
          <w:highlight w:val="none"/>
        </w:rPr>
      </w:pPr>
      <w:r>
        <w:rPr>
          <w:rFonts w:hint="eastAsia" w:eastAsia="仿宋_GB2312"/>
          <w:color w:val="000000"/>
          <w:kern w:val="0"/>
          <w:sz w:val="32"/>
          <w:szCs w:val="32"/>
          <w:highlight w:val="none"/>
        </w:rPr>
        <w:t>绩效评价严格执行规定的程序，按照科学可行的要求，采用定量与定性分析相结合的方法。</w:t>
      </w:r>
    </w:p>
    <w:p>
      <w:pPr>
        <w:keepNext w:val="0"/>
        <w:keepLines w:val="0"/>
        <w:pageBreakBefore w:val="0"/>
        <w:kinsoku/>
        <w:wordWrap/>
        <w:overflowPunct/>
        <w:topLinePunct w:val="0"/>
        <w:bidi w:val="0"/>
        <w:adjustRightInd/>
        <w:spacing w:line="560" w:lineRule="exact"/>
        <w:ind w:right="0" w:rightChars="0" w:firstLine="640" w:firstLineChars="200"/>
        <w:rPr>
          <w:rFonts w:eastAsia="仿宋_GB2312"/>
          <w:color w:val="000000"/>
          <w:kern w:val="0"/>
          <w:sz w:val="32"/>
          <w:szCs w:val="32"/>
          <w:highlight w:val="none"/>
        </w:rPr>
      </w:pP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lang w:val="en-US" w:eastAsia="zh-CN"/>
        </w:rPr>
        <w:t>2</w:t>
      </w:r>
      <w:r>
        <w:rPr>
          <w:rFonts w:hint="eastAsia" w:eastAsia="仿宋_GB2312"/>
          <w:color w:val="000000"/>
          <w:kern w:val="0"/>
          <w:sz w:val="32"/>
          <w:szCs w:val="32"/>
          <w:highlight w:val="none"/>
          <w:lang w:eastAsia="zh-CN"/>
        </w:rPr>
        <w:t>）</w:t>
      </w:r>
      <w:r>
        <w:rPr>
          <w:rFonts w:hint="eastAsia" w:eastAsia="仿宋_GB2312"/>
          <w:color w:val="000000"/>
          <w:kern w:val="0"/>
          <w:sz w:val="32"/>
          <w:szCs w:val="32"/>
          <w:highlight w:val="none"/>
        </w:rPr>
        <w:t>公正公开原则</w:t>
      </w:r>
    </w:p>
    <w:p>
      <w:pPr>
        <w:keepNext w:val="0"/>
        <w:keepLines w:val="0"/>
        <w:pageBreakBefore w:val="0"/>
        <w:kinsoku/>
        <w:wordWrap/>
        <w:overflowPunct/>
        <w:topLinePunct w:val="0"/>
        <w:bidi w:val="0"/>
        <w:adjustRightInd/>
        <w:snapToGrid w:val="0"/>
        <w:spacing w:line="560" w:lineRule="exact"/>
        <w:ind w:right="0" w:rightChars="0" w:firstLine="640"/>
        <w:rPr>
          <w:rFonts w:eastAsia="仿宋_GB2312"/>
          <w:color w:val="000000"/>
          <w:kern w:val="0"/>
          <w:sz w:val="32"/>
          <w:szCs w:val="32"/>
          <w:highlight w:val="none"/>
        </w:rPr>
      </w:pPr>
      <w:r>
        <w:rPr>
          <w:rFonts w:hint="eastAsia" w:ascii="仿宋_GB2312" w:hAnsi="仿宋" w:eastAsia="仿宋_GB2312"/>
          <w:sz w:val="32"/>
          <w:szCs w:val="32"/>
          <w:highlight w:val="none"/>
        </w:rPr>
        <w:t>绩效评价符合真实、客观、公正的要求，</w:t>
      </w:r>
      <w:r>
        <w:rPr>
          <w:rFonts w:eastAsia="仿宋_GB2312"/>
          <w:color w:val="000000"/>
          <w:kern w:val="0"/>
          <w:sz w:val="32"/>
          <w:szCs w:val="32"/>
          <w:highlight w:val="none"/>
        </w:rPr>
        <w:t>本着实事求是的原则，站在客观、公正的立场发表评价意见。</w:t>
      </w:r>
    </w:p>
    <w:p>
      <w:pPr>
        <w:keepNext w:val="0"/>
        <w:keepLines w:val="0"/>
        <w:pageBreakBefore w:val="0"/>
        <w:kinsoku/>
        <w:wordWrap/>
        <w:overflowPunct/>
        <w:topLinePunct w:val="0"/>
        <w:bidi w:val="0"/>
        <w:adjustRightInd/>
        <w:snapToGrid w:val="0"/>
        <w:spacing w:line="560" w:lineRule="exact"/>
        <w:ind w:right="0" w:rightChars="0" w:firstLine="640"/>
        <w:rPr>
          <w:rFonts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绩效相关原则</w:t>
      </w:r>
    </w:p>
    <w:p>
      <w:pPr>
        <w:keepNext w:val="0"/>
        <w:keepLines w:val="0"/>
        <w:pageBreakBefore w:val="0"/>
        <w:kinsoku/>
        <w:wordWrap/>
        <w:overflowPunct/>
        <w:topLinePunct w:val="0"/>
        <w:bidi w:val="0"/>
        <w:adjustRightInd/>
        <w:snapToGrid w:val="0"/>
        <w:spacing w:line="560" w:lineRule="exact"/>
        <w:ind w:right="0" w:rightChars="0" w:firstLine="640"/>
        <w:rPr>
          <w:rFonts w:hint="eastAsia" w:ascii="仿宋_GB2312" w:hAnsi="仿宋" w:eastAsia="仿宋_GB2312"/>
          <w:sz w:val="32"/>
          <w:szCs w:val="32"/>
          <w:highlight w:val="none"/>
        </w:rPr>
      </w:pPr>
      <w:r>
        <w:rPr>
          <w:rFonts w:hint="eastAsia" w:ascii="仿宋_GB2312" w:hAnsi="仿宋" w:eastAsia="仿宋_GB2312"/>
          <w:sz w:val="32"/>
          <w:szCs w:val="32"/>
          <w:highlight w:val="none"/>
        </w:rPr>
        <w:t>绩效评价针对具体支出及其产出绩效进行评价，结果清晰反映产出和绩效之间的紧密对应关系。</w:t>
      </w:r>
      <w:r>
        <w:rPr>
          <w:rFonts w:eastAsia="仿宋_GB2312"/>
          <w:color w:val="000000"/>
          <w:kern w:val="0"/>
          <w:sz w:val="32"/>
          <w:szCs w:val="32"/>
          <w:highlight w:val="none"/>
        </w:rPr>
        <w:t>重点关注绩效，兼顾决策和管理。</w:t>
      </w:r>
    </w:p>
    <w:p>
      <w:pPr>
        <w:keepNext w:val="0"/>
        <w:keepLines w:val="0"/>
        <w:pageBreakBefore w:val="0"/>
        <w:numPr>
          <w:ilvl w:val="0"/>
          <w:numId w:val="3"/>
        </w:numPr>
        <w:kinsoku/>
        <w:wordWrap/>
        <w:overflowPunct/>
        <w:topLinePunct w:val="0"/>
        <w:bidi w:val="0"/>
        <w:adjustRightInd/>
        <w:spacing w:line="560" w:lineRule="exact"/>
        <w:ind w:right="0" w:rightChars="0" w:firstLine="640" w:firstLineChars="200"/>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评价指标体系</w:t>
      </w:r>
    </w:p>
    <w:p>
      <w:pPr>
        <w:keepNext w:val="0"/>
        <w:keepLines w:val="0"/>
        <w:pageBreakBefore w:val="0"/>
        <w:numPr>
          <w:ilvl w:val="0"/>
          <w:numId w:val="0"/>
        </w:numPr>
        <w:kinsoku/>
        <w:wordWrap/>
        <w:overflowPunct/>
        <w:topLinePunct w:val="0"/>
        <w:bidi w:val="0"/>
        <w:adjustRightInd/>
        <w:snapToGrid w:val="0"/>
        <w:spacing w:line="560" w:lineRule="exact"/>
        <w:ind w:right="0" w:rightChars="0" w:firstLine="640" w:firstLineChars="200"/>
        <w:rPr>
          <w:rFonts w:hint="default"/>
          <w:lang w:val="en-US" w:eastAsia="zh-CN"/>
        </w:rPr>
      </w:pPr>
      <w:r>
        <w:rPr>
          <w:rFonts w:hint="eastAsia" w:ascii="仿宋_GB2312" w:hAnsi="仿宋" w:eastAsia="仿宋_GB2312"/>
          <w:sz w:val="32"/>
          <w:szCs w:val="32"/>
          <w:highlight w:val="none"/>
          <w:lang w:val="en-US" w:eastAsia="zh-CN"/>
        </w:rPr>
        <w:t>（1）街道按照《北京市项目支出绩效评价管理办法》（京财绩效〔2020〕2146号）的相关评价细则开展工作，从产出指标、成本指标、效益指标和满意度指标来评价，合计为90分。</w:t>
      </w:r>
    </w:p>
    <w:p>
      <w:pPr>
        <w:keepNext w:val="0"/>
        <w:keepLines w:val="0"/>
        <w:pageBreakBefore w:val="0"/>
        <w:numPr>
          <w:ilvl w:val="0"/>
          <w:numId w:val="4"/>
        </w:numPr>
        <w:kinsoku/>
        <w:wordWrap/>
        <w:overflowPunct/>
        <w:topLinePunct w:val="0"/>
        <w:bidi w:val="0"/>
        <w:adjustRightInd/>
        <w:snapToGrid w:val="0"/>
        <w:spacing w:line="560" w:lineRule="exact"/>
        <w:ind w:left="0" w:leftChars="0" w:right="0" w:rightChars="0" w:firstLine="640" w:firstLineChars="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绩效评价报告</w:t>
      </w:r>
    </w:p>
    <w:p>
      <w:pPr>
        <w:keepNext w:val="0"/>
        <w:keepLines w:val="0"/>
        <w:pageBreakBefore w:val="0"/>
        <w:numPr>
          <w:ilvl w:val="0"/>
          <w:numId w:val="0"/>
        </w:numPr>
        <w:kinsoku/>
        <w:wordWrap/>
        <w:overflowPunct/>
        <w:topLinePunct w:val="0"/>
        <w:bidi w:val="0"/>
        <w:adjustRightInd/>
        <w:snapToGrid w:val="0"/>
        <w:spacing w:line="560" w:lineRule="exact"/>
        <w:ind w:left="640" w:leftChars="0" w:right="0" w:rightChars="0"/>
        <w:rPr>
          <w:rFonts w:hint="eastAsia"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该评价报告反映的情况与实际相符，评价指标分析、问</w:t>
      </w:r>
    </w:p>
    <w:p>
      <w:pPr>
        <w:keepNext w:val="0"/>
        <w:keepLines w:val="0"/>
        <w:pageBreakBefore w:val="0"/>
        <w:numPr>
          <w:ilvl w:val="0"/>
          <w:numId w:val="0"/>
        </w:numPr>
        <w:kinsoku/>
        <w:wordWrap/>
        <w:overflowPunct/>
        <w:topLinePunct w:val="0"/>
        <w:bidi w:val="0"/>
        <w:adjustRightInd/>
        <w:snapToGrid w:val="0"/>
        <w:spacing w:line="560" w:lineRule="exact"/>
        <w:ind w:right="0" w:rightChars="0"/>
        <w:rPr>
          <w:rFonts w:hint="default"/>
          <w:lang w:val="en-US" w:eastAsia="zh-CN"/>
        </w:rPr>
      </w:pPr>
      <w:r>
        <w:rPr>
          <w:rFonts w:hint="eastAsia" w:ascii="仿宋_GB2312" w:hAnsi="仿宋" w:eastAsia="仿宋_GB2312"/>
          <w:sz w:val="32"/>
          <w:szCs w:val="32"/>
          <w:highlight w:val="none"/>
          <w:lang w:val="en-US" w:eastAsia="zh-CN"/>
        </w:rPr>
        <w:t>题及建议等内容客观合理、符合逻辑。</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rPr>
          <w:rFonts w:hint="eastAsia" w:eastAsia="仿宋_GB2312"/>
          <w:color w:val="000000"/>
          <w:kern w:val="0"/>
          <w:sz w:val="32"/>
          <w:szCs w:val="32"/>
          <w:highlight w:val="none"/>
          <w:lang w:eastAsia="zh-CN"/>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lang w:eastAsia="zh-CN"/>
        </w:rPr>
        <w:t>）</w:t>
      </w:r>
      <w:r>
        <w:rPr>
          <w:rFonts w:eastAsia="仿宋_GB2312"/>
          <w:color w:val="000000"/>
          <w:kern w:val="0"/>
          <w:sz w:val="32"/>
          <w:szCs w:val="32"/>
          <w:highlight w:val="none"/>
        </w:rPr>
        <w:t>评价方法</w:t>
      </w:r>
      <w:r>
        <w:rPr>
          <w:rFonts w:hint="eastAsia" w:eastAsia="仿宋_GB2312"/>
          <w:color w:val="000000"/>
          <w:kern w:val="0"/>
          <w:sz w:val="32"/>
          <w:szCs w:val="32"/>
          <w:highlight w:val="none"/>
          <w:lang w:eastAsia="zh-CN"/>
        </w:rPr>
        <w:t>和标准</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pPr>
      <w:r>
        <w:rPr>
          <w:rFonts w:eastAsia="仿宋_GB2312"/>
          <w:color w:val="000000"/>
          <w:kern w:val="0"/>
          <w:sz w:val="32"/>
          <w:szCs w:val="32"/>
          <w:highlight w:val="none"/>
        </w:rPr>
        <w:t>根据《北京市项目支出绩效评价管理办法》文件规定的绩效评价方法，结合项目实际情况，本次绩效评价工作按照全面评价与重点评价相结合的方式组织实施</w:t>
      </w:r>
      <w:r>
        <w:rPr>
          <w:rFonts w:hint="eastAsia" w:eastAsia="仿宋_GB2312"/>
          <w:color w:val="000000"/>
          <w:kern w:val="0"/>
          <w:sz w:val="32"/>
          <w:szCs w:val="32"/>
          <w:highlight w:val="none"/>
          <w:lang w:eastAsia="zh-CN"/>
        </w:rPr>
        <w:t>，</w:t>
      </w:r>
      <w:r>
        <w:rPr>
          <w:rFonts w:eastAsia="仿宋_GB2312"/>
          <w:color w:val="000000"/>
          <w:kern w:val="0"/>
          <w:sz w:val="32"/>
          <w:szCs w:val="32"/>
          <w:highlight w:val="none"/>
        </w:rPr>
        <w:t>结合项目实际情况，本次绩效评价工作采用</w:t>
      </w:r>
      <w:r>
        <w:rPr>
          <w:rFonts w:hint="eastAsia" w:eastAsia="仿宋_GB2312"/>
          <w:color w:val="000000"/>
          <w:kern w:val="0"/>
          <w:sz w:val="32"/>
          <w:szCs w:val="32"/>
          <w:highlight w:val="none"/>
          <w:lang w:eastAsia="zh-CN"/>
        </w:rPr>
        <w:t>年初制订绩效目标</w:t>
      </w:r>
      <w:r>
        <w:rPr>
          <w:rFonts w:eastAsia="仿宋_GB2312"/>
          <w:color w:val="000000"/>
          <w:kern w:val="0"/>
          <w:sz w:val="32"/>
          <w:szCs w:val="32"/>
          <w:highlight w:val="none"/>
        </w:rPr>
        <w:t>、</w:t>
      </w:r>
      <w:r>
        <w:rPr>
          <w:rFonts w:hint="eastAsia" w:eastAsia="仿宋_GB2312"/>
          <w:color w:val="000000"/>
          <w:kern w:val="0"/>
          <w:sz w:val="32"/>
          <w:szCs w:val="32"/>
          <w:highlight w:val="none"/>
          <w:lang w:eastAsia="zh-CN"/>
        </w:rPr>
        <w:t>年中跟踪评价，年末开展自评的方式</w:t>
      </w:r>
      <w:r>
        <w:rPr>
          <w:rFonts w:eastAsia="仿宋_GB2312"/>
          <w:color w:val="000000"/>
          <w:kern w:val="0"/>
          <w:sz w:val="32"/>
          <w:szCs w:val="32"/>
          <w:highlight w:val="none"/>
        </w:rPr>
        <w:t>作为本次绩效评价的标准。</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（三）绩效评价工作过程。</w:t>
      </w:r>
    </w:p>
    <w:p>
      <w:pPr>
        <w:pStyle w:val="3"/>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pPr>
      <w:r>
        <w:rPr>
          <w:rFonts w:hint="eastAsia" w:ascii="仿宋_GB2312" w:eastAsia="仿宋_GB2312"/>
          <w:sz w:val="32"/>
          <w:szCs w:val="32"/>
          <w:highlight w:val="none"/>
        </w:rPr>
        <w:t>由</w:t>
      </w:r>
      <w:r>
        <w:rPr>
          <w:rFonts w:hint="eastAsia" w:eastAsia="仿宋_GB2312"/>
          <w:color w:val="000000"/>
          <w:kern w:val="0"/>
          <w:sz w:val="32"/>
          <w:szCs w:val="32"/>
          <w:highlight w:val="none"/>
          <w:lang w:val="en-US" w:eastAsia="zh-CN"/>
        </w:rPr>
        <w:t>2024年街道系统共商共治－三里屯街道南42号楼防水修复改造防水工程</w:t>
      </w:r>
      <w:r>
        <w:rPr>
          <w:rFonts w:hint="eastAsia" w:ascii="仿宋_GB2312" w:eastAsia="仿宋_GB2312"/>
          <w:sz w:val="32"/>
          <w:szCs w:val="32"/>
          <w:highlight w:val="none"/>
        </w:rPr>
        <w:t>项目负责人提交</w:t>
      </w:r>
      <w:r>
        <w:rPr>
          <w:rFonts w:ascii="仿宋_GB2312" w:eastAsia="仿宋_GB2312"/>
          <w:sz w:val="32"/>
          <w:szCs w:val="32"/>
          <w:highlight w:val="none"/>
        </w:rPr>
        <w:t>项目</w:t>
      </w:r>
      <w:r>
        <w:rPr>
          <w:rFonts w:hint="eastAsia" w:ascii="仿宋_GB2312" w:eastAsia="仿宋_GB2312"/>
          <w:sz w:val="32"/>
          <w:szCs w:val="32"/>
          <w:highlight w:val="none"/>
        </w:rPr>
        <w:t>总</w:t>
      </w:r>
      <w:r>
        <w:rPr>
          <w:rFonts w:ascii="仿宋_GB2312" w:eastAsia="仿宋_GB2312"/>
          <w:sz w:val="32"/>
          <w:szCs w:val="32"/>
          <w:highlight w:val="none"/>
        </w:rPr>
        <w:t>结，并</w:t>
      </w:r>
      <w:r>
        <w:rPr>
          <w:rFonts w:hint="eastAsia" w:ascii="仿宋_GB2312" w:eastAsia="仿宋_GB2312"/>
          <w:sz w:val="32"/>
          <w:szCs w:val="32"/>
          <w:highlight w:val="none"/>
        </w:rPr>
        <w:t>对照202</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年初设定的绩效目标</w:t>
      </w:r>
      <w:r>
        <w:rPr>
          <w:rFonts w:ascii="仿宋_GB2312" w:eastAsia="仿宋_GB2312"/>
          <w:sz w:val="32"/>
          <w:szCs w:val="32"/>
          <w:highlight w:val="none"/>
        </w:rPr>
        <w:t>，</w:t>
      </w:r>
      <w:r>
        <w:rPr>
          <w:rFonts w:hint="eastAsia" w:ascii="仿宋_GB2312" w:eastAsia="仿宋_GB2312"/>
          <w:sz w:val="32"/>
          <w:szCs w:val="32"/>
          <w:highlight w:val="none"/>
        </w:rPr>
        <w:t>填写《项目支出绩效自评表》</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撰写《项目</w:t>
      </w:r>
      <w:r>
        <w:rPr>
          <w:rFonts w:ascii="仿宋_GB2312" w:eastAsia="仿宋_GB2312"/>
          <w:sz w:val="32"/>
          <w:szCs w:val="32"/>
          <w:highlight w:val="none"/>
        </w:rPr>
        <w:t>支出</w:t>
      </w:r>
      <w:r>
        <w:rPr>
          <w:rFonts w:hint="eastAsia" w:ascii="仿宋_GB2312" w:eastAsia="仿宋_GB2312"/>
          <w:sz w:val="32"/>
          <w:szCs w:val="32"/>
          <w:highlight w:val="none"/>
        </w:rPr>
        <w:t>绩效评价报告》。</w:t>
      </w:r>
    </w:p>
    <w:p>
      <w:pPr>
        <w:keepNext w:val="0"/>
        <w:keepLines w:val="0"/>
        <w:pageBreakBefore w:val="0"/>
        <w:kinsoku/>
        <w:wordWrap/>
        <w:overflowPunct/>
        <w:topLinePunct w:val="0"/>
        <w:bidi w:val="0"/>
        <w:adjustRightInd/>
        <w:spacing w:line="560" w:lineRule="exact"/>
        <w:ind w:right="0" w:rightChars="0" w:firstLine="640" w:firstLineChars="200"/>
        <w:rPr>
          <w:rFonts w:ascii="黑体" w:hAnsi="黑体" w:eastAsia="黑体" w:cs="黑体"/>
          <w:sz w:val="32"/>
          <w:szCs w:val="32"/>
        </w:rPr>
      </w:pPr>
      <w:r>
        <w:rPr>
          <w:rFonts w:hint="eastAsia" w:ascii="黑体" w:hAnsi="黑体" w:eastAsia="黑体" w:cs="黑体"/>
          <w:sz w:val="32"/>
          <w:szCs w:val="32"/>
        </w:rPr>
        <w:t>三、综合评价情况及评价结论</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714"/>
        <w:gridCol w:w="654"/>
        <w:gridCol w:w="761"/>
        <w:gridCol w:w="971"/>
        <w:gridCol w:w="586"/>
        <w:gridCol w:w="621"/>
        <w:gridCol w:w="553"/>
        <w:gridCol w:w="1071"/>
        <w:gridCol w:w="185"/>
        <w:gridCol w:w="397"/>
        <w:gridCol w:w="636"/>
        <w:gridCol w:w="9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000" w:type="pct"/>
            <w:gridSpan w:val="13"/>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项目名称</w:t>
            </w:r>
          </w:p>
        </w:tc>
        <w:tc>
          <w:tcPr>
            <w:tcW w:w="4317"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2024年街道系统共商共治-三里屯街道南42号楼防水修复改造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主管部门</w:t>
            </w:r>
          </w:p>
        </w:tc>
        <w:tc>
          <w:tcPr>
            <w:tcW w:w="24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社区建设办公室</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实施单位</w:t>
            </w:r>
          </w:p>
        </w:tc>
        <w:tc>
          <w:tcPr>
            <w:tcW w:w="11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北京市朝阳区人民政府三里屯街道办事处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项目负责人</w:t>
            </w:r>
          </w:p>
        </w:tc>
        <w:tc>
          <w:tcPr>
            <w:tcW w:w="24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胡锶源</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联系电话</w:t>
            </w:r>
          </w:p>
        </w:tc>
        <w:tc>
          <w:tcPr>
            <w:tcW w:w="117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84751375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default" w:ascii="Times New Roman" w:hAnsi="Times New Roman" w:eastAsia="宋体" w:cs="Times New Roman"/>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年初预算数</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全年预算数</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全年执行数</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分值</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执行率</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年度资金总额</w:t>
            </w:r>
          </w:p>
        </w:tc>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297.048</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235.525675</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235.525675</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其中：当年财政拨款</w:t>
            </w:r>
          </w:p>
        </w:tc>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297.048</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235.525675</w:t>
            </w: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235.525675</w:t>
            </w: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 xml:space="preserve">     上年结转资金</w:t>
            </w:r>
          </w:p>
        </w:tc>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 xml:space="preserve">  其他资金</w:t>
            </w:r>
          </w:p>
        </w:tc>
        <w:tc>
          <w:tcPr>
            <w:tcW w:w="9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66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年度总体目标</w:t>
            </w:r>
          </w:p>
        </w:tc>
        <w:tc>
          <w:tcPr>
            <w:tcW w:w="293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预期目标</w:t>
            </w:r>
          </w:p>
        </w:tc>
        <w:tc>
          <w:tcPr>
            <w:tcW w:w="18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293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计划对楼顶铺设防水、部分居民外墙面漏水处进行修补、加设排水设施、阳台加固、外墙清理粉饰。解决居民需要，改善居住环境，提升居民幸福感。</w:t>
            </w:r>
          </w:p>
        </w:tc>
        <w:tc>
          <w:tcPr>
            <w:tcW w:w="18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解决居民需要，改善居住环境。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trPr>
        <w:tc>
          <w:tcPr>
            <w:tcW w:w="2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效</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w:t>
            </w:r>
          </w:p>
        </w:tc>
        <w:tc>
          <w:tcPr>
            <w:tcW w:w="4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一级指标</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二级指标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绩效指标性质</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指标值</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绩效度量单位</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完成值</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分值</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得分</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产出指标</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数量指标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6"/>
                <w:lang w:val="en-US" w:eastAsia="zh-CN" w:bidi="ar"/>
              </w:rPr>
              <w:t>指标</w:t>
            </w:r>
            <w:r>
              <w:rPr>
                <w:rStyle w:val="17"/>
                <w:rFonts w:eastAsia="宋体"/>
                <w:lang w:val="en-US" w:eastAsia="zh-CN" w:bidi="ar"/>
              </w:rPr>
              <w:t>1</w:t>
            </w:r>
            <w:r>
              <w:rPr>
                <w:rStyle w:val="18"/>
                <w:lang w:val="en-US" w:eastAsia="zh-CN" w:bidi="ar"/>
              </w:rPr>
              <w:t>：</w:t>
            </w:r>
            <w:r>
              <w:rPr>
                <w:rStyle w:val="19"/>
                <w:rFonts w:ascii="宋体" w:hAnsi="宋体" w:eastAsia="宋体" w:cs="宋体"/>
                <w:sz w:val="24"/>
                <w:szCs w:val="24"/>
                <w:lang w:val="en-US" w:eastAsia="zh-CN" w:bidi="ar"/>
              </w:rPr>
              <w:t xml:space="preserve"> </w:t>
            </w:r>
            <w:r>
              <w:rPr>
                <w:rStyle w:val="18"/>
                <w:lang w:val="en-US" w:eastAsia="zh-CN" w:bidi="ar"/>
              </w:rPr>
              <w:t>惠及居民数</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 xml:space="preserve"> </w:t>
            </w:r>
            <w:r>
              <w:rPr>
                <w:rStyle w:val="18"/>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8"/>
                <w:lang w:val="en-US" w:eastAsia="zh-CN" w:bidi="ar"/>
              </w:rPr>
              <w:t>≥</w:t>
            </w:r>
            <w:r>
              <w:rPr>
                <w:rFonts w:hint="eastAsia" w:ascii="宋体" w:hAnsi="宋体" w:eastAsia="宋体" w:cs="宋体"/>
                <w:i w:val="0"/>
                <w:iCs w:val="0"/>
                <w:color w:val="000000"/>
                <w:kern w:val="0"/>
                <w:sz w:val="18"/>
                <w:szCs w:val="18"/>
                <w:u w:val="none"/>
                <w:lang w:val="en-US" w:eastAsia="zh-CN" w:bidi="ar"/>
              </w:rPr>
              <w:t>500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质量指标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6"/>
                <w:lang w:val="en-US" w:eastAsia="zh-CN" w:bidi="ar"/>
              </w:rPr>
              <w:t>指标</w:t>
            </w:r>
            <w:r>
              <w:rPr>
                <w:rStyle w:val="17"/>
                <w:rFonts w:eastAsia="宋体"/>
                <w:lang w:val="en-US" w:eastAsia="zh-CN" w:bidi="ar"/>
              </w:rPr>
              <w:t>1</w:t>
            </w:r>
            <w:r>
              <w:rPr>
                <w:rStyle w:val="18"/>
                <w:lang w:val="en-US" w:eastAsia="zh-CN" w:bidi="ar"/>
              </w:rPr>
              <w:t>：竣工验收合格率</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 xml:space="preserve"> </w:t>
            </w:r>
            <w:r>
              <w:rPr>
                <w:rStyle w:val="18"/>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nil"/>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时效指标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6"/>
                <w:lang w:val="en-US" w:eastAsia="zh-CN" w:bidi="ar"/>
              </w:rPr>
              <w:t>指标</w:t>
            </w:r>
            <w:r>
              <w:rPr>
                <w:rStyle w:val="17"/>
                <w:rFonts w:eastAsia="宋体"/>
                <w:lang w:val="en-US" w:eastAsia="zh-CN" w:bidi="ar"/>
              </w:rPr>
              <w:t>1</w:t>
            </w:r>
            <w:r>
              <w:rPr>
                <w:rStyle w:val="18"/>
                <w:lang w:val="en-US" w:eastAsia="zh-CN" w:bidi="ar"/>
              </w:rPr>
              <w:t>：按合同规定时间完成工程进度</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 xml:space="preserve"> </w:t>
            </w:r>
            <w:r>
              <w:rPr>
                <w:rStyle w:val="18"/>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成本指标</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经济成本指标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6"/>
                <w:lang w:val="en-US" w:eastAsia="zh-CN" w:bidi="ar"/>
              </w:rPr>
              <w:t>指标</w:t>
            </w:r>
            <w:r>
              <w:rPr>
                <w:rStyle w:val="17"/>
                <w:rFonts w:eastAsia="宋体"/>
                <w:lang w:val="en-US" w:eastAsia="zh-CN" w:bidi="ar"/>
              </w:rPr>
              <w:t>1</w:t>
            </w:r>
            <w:r>
              <w:rPr>
                <w:rStyle w:val="18"/>
                <w:lang w:val="en-US" w:eastAsia="zh-CN" w:bidi="ar"/>
              </w:rPr>
              <w:t>：用于楼面维修</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 xml:space="preserve"> </w:t>
            </w:r>
            <w:r>
              <w:rPr>
                <w:rStyle w:val="18"/>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252.3</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235.525675</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15</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8"/>
                <w:lang w:val="en-US" w:eastAsia="zh-CN" w:bidi="ar"/>
              </w:rPr>
              <w:t>指标</w:t>
            </w:r>
            <w:r>
              <w:rPr>
                <w:rStyle w:val="19"/>
                <w:rFonts w:ascii="宋体" w:hAnsi="宋体" w:eastAsia="宋体" w:cs="宋体"/>
                <w:sz w:val="24"/>
                <w:szCs w:val="24"/>
                <w:lang w:val="en-US" w:eastAsia="zh-CN" w:bidi="ar"/>
              </w:rPr>
              <w:t>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社会成本指标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7"/>
                <w:rFonts w:eastAsia="宋体"/>
                <w:lang w:val="en-US" w:eastAsia="zh-CN" w:bidi="ar"/>
              </w:rPr>
              <w:t>指标1</w:t>
            </w:r>
            <w:r>
              <w:rPr>
                <w:rStyle w:val="19"/>
                <w:rFonts w:ascii="宋体" w:hAnsi="宋体" w:eastAsia="宋体" w:cs="宋体"/>
                <w:sz w:val="24"/>
                <w:szCs w:val="24"/>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8"/>
                <w:lang w:val="en-US" w:eastAsia="zh-CN" w:bidi="ar"/>
              </w:rPr>
              <w:t>指标</w:t>
            </w:r>
            <w:r>
              <w:rPr>
                <w:rStyle w:val="19"/>
                <w:rFonts w:ascii="宋体" w:hAnsi="宋体" w:eastAsia="宋体" w:cs="宋体"/>
                <w:sz w:val="24"/>
                <w:szCs w:val="24"/>
                <w:lang w:val="en-US" w:eastAsia="zh-CN" w:bidi="ar"/>
              </w:rPr>
              <w:t>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生态环境成本指标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7"/>
                <w:rFonts w:eastAsia="宋体"/>
                <w:lang w:val="en-US" w:eastAsia="zh-CN" w:bidi="ar"/>
              </w:rPr>
              <w:t>指标1</w:t>
            </w:r>
            <w:r>
              <w:rPr>
                <w:rStyle w:val="19"/>
                <w:rFonts w:ascii="宋体" w:hAnsi="宋体" w:eastAsia="宋体" w:cs="宋体"/>
                <w:sz w:val="24"/>
                <w:szCs w:val="24"/>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8"/>
                <w:lang w:val="en-US" w:eastAsia="zh-CN" w:bidi="ar"/>
              </w:rPr>
              <w:t>指标</w:t>
            </w:r>
            <w:r>
              <w:rPr>
                <w:rStyle w:val="19"/>
                <w:rFonts w:ascii="宋体" w:hAnsi="宋体" w:eastAsia="宋体" w:cs="宋体"/>
                <w:sz w:val="24"/>
                <w:szCs w:val="24"/>
                <w:lang w:val="en-US" w:eastAsia="zh-CN" w:bidi="ar"/>
              </w:rPr>
              <w:t>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效益指标</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经济效益指标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7"/>
                <w:rFonts w:eastAsia="宋体"/>
                <w:lang w:val="en-US" w:eastAsia="zh-CN" w:bidi="ar"/>
              </w:rPr>
              <w:t>指标1</w:t>
            </w:r>
            <w:r>
              <w:rPr>
                <w:rStyle w:val="19"/>
                <w:rFonts w:ascii="宋体" w:hAnsi="宋体" w:eastAsia="宋体" w:cs="宋体"/>
                <w:sz w:val="24"/>
                <w:szCs w:val="24"/>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社会效益指标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6"/>
                <w:lang w:val="en-US" w:eastAsia="zh-CN" w:bidi="ar"/>
              </w:rPr>
              <w:t>指标</w:t>
            </w:r>
            <w:r>
              <w:rPr>
                <w:rStyle w:val="17"/>
                <w:rFonts w:eastAsia="宋体"/>
                <w:lang w:val="en-US" w:eastAsia="zh-CN" w:bidi="ar"/>
              </w:rPr>
              <w:t>1</w:t>
            </w:r>
            <w:r>
              <w:rPr>
                <w:rStyle w:val="18"/>
                <w:lang w:val="en-US" w:eastAsia="zh-CN" w:bidi="ar"/>
              </w:rPr>
              <w:t>：</w:t>
            </w:r>
            <w:r>
              <w:rPr>
                <w:rStyle w:val="19"/>
                <w:rFonts w:ascii="宋体" w:hAnsi="宋体" w:eastAsia="宋体" w:cs="宋体"/>
                <w:sz w:val="24"/>
                <w:szCs w:val="24"/>
                <w:lang w:val="en-US" w:eastAsia="zh-CN" w:bidi="ar"/>
              </w:rPr>
              <w:t xml:space="preserve"> </w:t>
            </w:r>
            <w:r>
              <w:rPr>
                <w:rStyle w:val="18"/>
                <w:lang w:val="en-US" w:eastAsia="zh-CN" w:bidi="ar"/>
              </w:rPr>
              <w:t>提高小区居住水平，提升居民幸福指数</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优</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生态效益指标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7"/>
                <w:rFonts w:eastAsia="宋体"/>
                <w:lang w:val="en-US" w:eastAsia="zh-CN" w:bidi="ar"/>
              </w:rPr>
              <w:t>指标1</w:t>
            </w:r>
            <w:r>
              <w:rPr>
                <w:rStyle w:val="19"/>
                <w:rFonts w:ascii="宋体" w:hAnsi="宋体" w:eastAsia="宋体" w:cs="宋体"/>
                <w:sz w:val="24"/>
                <w:szCs w:val="24"/>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可持续影响指标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7"/>
                <w:rFonts w:eastAsia="宋体"/>
                <w:lang w:val="en-US" w:eastAsia="zh-CN" w:bidi="ar"/>
              </w:rPr>
              <w:t>指标1</w:t>
            </w:r>
            <w:r>
              <w:rPr>
                <w:rStyle w:val="19"/>
                <w:rFonts w:ascii="宋体" w:hAnsi="宋体" w:eastAsia="宋体" w:cs="宋体"/>
                <w:sz w:val="24"/>
                <w:szCs w:val="24"/>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b/>
                <w:bCs/>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b/>
                <w:bCs/>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指标2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满意度</w:t>
            </w:r>
            <w:r>
              <w:rPr>
                <w:rFonts w:hint="default" w:ascii="Times New Roman" w:hAnsi="Times New Roman" w:eastAsia="宋体" w:cs="Times New Roman"/>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指标</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服务对象满意度指标</w:t>
            </w: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b/>
                <w:bCs/>
                <w:i w:val="0"/>
                <w:iCs w:val="0"/>
                <w:color w:val="000000"/>
                <w:sz w:val="18"/>
                <w:szCs w:val="18"/>
                <w:u w:val="none"/>
              </w:rPr>
            </w:pPr>
            <w:r>
              <w:rPr>
                <w:rStyle w:val="16"/>
                <w:lang w:val="en-US" w:eastAsia="zh-CN" w:bidi="ar"/>
              </w:rPr>
              <w:t>指标</w:t>
            </w:r>
            <w:r>
              <w:rPr>
                <w:rStyle w:val="17"/>
                <w:rFonts w:eastAsia="宋体"/>
                <w:lang w:val="en-US" w:eastAsia="zh-CN" w:bidi="ar"/>
              </w:rPr>
              <w:t>1</w:t>
            </w:r>
            <w:r>
              <w:rPr>
                <w:rStyle w:val="18"/>
                <w:lang w:val="en-US" w:eastAsia="zh-CN" w:bidi="ar"/>
              </w:rPr>
              <w:t>：小区居民满意度</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9"/>
                <w:rFonts w:ascii="宋体" w:hAnsi="宋体" w:eastAsia="宋体" w:cs="宋体"/>
                <w:sz w:val="24"/>
                <w:szCs w:val="24"/>
                <w:lang w:val="en-US" w:eastAsia="zh-CN" w:bidi="ar"/>
              </w:rPr>
              <w:t xml:space="preserve"> </w:t>
            </w:r>
            <w:r>
              <w:rPr>
                <w:rStyle w:val="18"/>
                <w:lang w:val="en-US" w:eastAsia="zh-CN" w:bidi="ar"/>
              </w:rPr>
              <w:t>≥</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8"/>
                <w:lang w:val="en-US" w:eastAsia="zh-CN" w:bidi="ar"/>
              </w:rPr>
              <w:t>指标</w:t>
            </w:r>
            <w:r>
              <w:rPr>
                <w:rStyle w:val="19"/>
                <w:rFonts w:ascii="宋体" w:hAnsi="宋体" w:eastAsia="宋体" w:cs="宋体"/>
                <w:sz w:val="24"/>
                <w:szCs w:val="24"/>
                <w:lang w:val="en-US" w:eastAsia="zh-CN" w:bidi="ar"/>
              </w:rPr>
              <w:t>2</w:t>
            </w:r>
            <w:r>
              <w:rPr>
                <w:rStyle w:val="18"/>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4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b/>
                <w:bCs/>
                <w:i w:val="0"/>
                <w:iCs w:val="0"/>
                <w:color w:val="000000"/>
                <w:sz w:val="18"/>
                <w:szCs w:val="18"/>
                <w:u w:val="none"/>
              </w:rPr>
            </w:pPr>
          </w:p>
        </w:tc>
        <w:tc>
          <w:tcPr>
            <w:tcW w:w="10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Times New Roman" w:hAnsi="Times New Roman" w:eastAsia="宋体" w:cs="Times New Roman"/>
                <w:i w:val="0"/>
                <w:iCs w:val="0"/>
                <w:color w:val="000000"/>
                <w:sz w:val="18"/>
                <w:szCs w:val="18"/>
                <w:u w:val="none"/>
              </w:rPr>
            </w:pPr>
          </w:p>
        </w:tc>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702" w:type="pct"/>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总分</w:t>
            </w:r>
          </w:p>
        </w:tc>
        <w:tc>
          <w:tcPr>
            <w:tcW w:w="3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color w:val="000000"/>
                <w:kern w:val="0"/>
                <w:sz w:val="18"/>
                <w:szCs w:val="18"/>
                <w:u w:val="none"/>
                <w:lang w:val="en-US" w:eastAsia="zh-CN" w:bidi="ar"/>
              </w:rPr>
              <w:t>100</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18"/>
                <w:szCs w:val="18"/>
                <w:u w:val="none"/>
              </w:rPr>
            </w:pP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keepNext w:val="0"/>
        <w:keepLines w:val="0"/>
        <w:pageBreakBefore w:val="0"/>
        <w:kinsoku/>
        <w:wordWrap/>
        <w:overflowPunct/>
        <w:topLinePunct w:val="0"/>
        <w:bidi w:val="0"/>
        <w:adjustRightInd/>
        <w:spacing w:line="560" w:lineRule="exact"/>
        <w:ind w:right="0" w:rightChars="0" w:firstLine="640" w:firstLineChars="200"/>
        <w:rPr>
          <w:rFonts w:hint="eastAsia" w:ascii="仿宋_GB2312" w:hAnsi="仿宋" w:eastAsia="仿宋_GB2312"/>
          <w:sz w:val="32"/>
          <w:szCs w:val="32"/>
          <w:highlight w:val="none"/>
        </w:rPr>
      </w:pPr>
    </w:p>
    <w:p>
      <w:pPr>
        <w:keepNext w:val="0"/>
        <w:keepLines w:val="0"/>
        <w:pageBreakBefore w:val="0"/>
        <w:kinsoku/>
        <w:wordWrap/>
        <w:overflowPunct/>
        <w:topLinePunct w:val="0"/>
        <w:bidi w:val="0"/>
        <w:adjustRightInd/>
        <w:spacing w:line="560" w:lineRule="exact"/>
        <w:ind w:right="0" w:rightChars="0" w:firstLine="640" w:firstLineChars="200"/>
        <w:rPr>
          <w:rFonts w:ascii="仿宋_GB2312" w:hAnsi="黑体" w:eastAsia="仿宋_GB2312" w:cs="宋体"/>
          <w:color w:val="000000"/>
          <w:kern w:val="0"/>
          <w:sz w:val="32"/>
          <w:szCs w:val="32"/>
          <w:highlight w:val="none"/>
        </w:rPr>
      </w:pPr>
      <w:r>
        <w:rPr>
          <w:rFonts w:hint="eastAsia" w:ascii="仿宋_GB2312" w:hAnsi="仿宋" w:eastAsia="仿宋_GB2312"/>
          <w:sz w:val="32"/>
          <w:szCs w:val="32"/>
          <w:highlight w:val="none"/>
        </w:rPr>
        <w:t>该项目总体绩效目标比较明确，绩效指标设定基本清晰、合理；项目预算编制基本合理；财务管理制度比较健全。</w:t>
      </w:r>
    </w:p>
    <w:p>
      <w:pPr>
        <w:keepNext w:val="0"/>
        <w:keepLines w:val="0"/>
        <w:pageBreakBefore w:val="0"/>
        <w:kinsoku/>
        <w:wordWrap/>
        <w:overflowPunct/>
        <w:topLinePunct w:val="0"/>
        <w:bidi w:val="0"/>
        <w:adjustRightInd/>
        <w:spacing w:line="560" w:lineRule="exact"/>
        <w:ind w:right="0" w:rightChars="0" w:firstLine="640" w:firstLineChars="200"/>
        <w:rPr>
          <w:rFonts w:hint="eastAsia" w:ascii="楷体_GB2312" w:hAnsi="楷体_GB2312" w:eastAsia="楷体_GB2312" w:cs="楷体_GB2312"/>
          <w:sz w:val="32"/>
          <w:szCs w:val="32"/>
        </w:rPr>
      </w:pPr>
      <w:r>
        <w:rPr>
          <w:rFonts w:hint="eastAsia" w:ascii="仿宋_GB2312" w:hAnsi="仿宋" w:eastAsia="仿宋_GB2312"/>
          <w:sz w:val="32"/>
          <w:szCs w:val="32"/>
          <w:highlight w:val="none"/>
        </w:rPr>
        <w:t>经评价，该项目</w:t>
      </w:r>
      <w:r>
        <w:rPr>
          <w:rFonts w:hint="eastAsia" w:ascii="仿宋_GB2312" w:hAnsi="仿宋" w:eastAsia="仿宋_GB2312"/>
          <w:sz w:val="32"/>
          <w:szCs w:val="32"/>
          <w:highlight w:val="none"/>
          <w:lang w:eastAsia="zh-CN"/>
        </w:rPr>
        <w:t>绩效评级为优。</w:t>
      </w:r>
    </w:p>
    <w:p>
      <w:pPr>
        <w:keepNext w:val="0"/>
        <w:keepLines w:val="0"/>
        <w:pageBreakBefore w:val="0"/>
        <w:kinsoku/>
        <w:wordWrap/>
        <w:overflowPunct/>
        <w:topLinePunct w:val="0"/>
        <w:bidi w:val="0"/>
        <w:adjustRightInd/>
        <w:spacing w:line="560" w:lineRule="exact"/>
        <w:ind w:right="0" w:rightChars="0"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kinsoku/>
        <w:wordWrap/>
        <w:overflowPunct/>
        <w:topLinePunct w:val="0"/>
        <w:bidi w:val="0"/>
        <w:adjustRightInd/>
        <w:spacing w:line="560" w:lineRule="exact"/>
        <w:ind w:right="0" w:rightChars="0"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（一）项目决策情况。</w:t>
      </w:r>
    </w:p>
    <w:p>
      <w:pPr>
        <w:keepNext w:val="0"/>
        <w:keepLines w:val="0"/>
        <w:pageBreakBefore w:val="0"/>
        <w:kinsoku/>
        <w:wordWrap/>
        <w:overflowPunct/>
        <w:topLinePunct w:val="0"/>
        <w:bidi w:val="0"/>
        <w:adjustRightInd/>
        <w:snapToGrid w:val="0"/>
        <w:spacing w:line="560" w:lineRule="exact"/>
        <w:ind w:right="0" w:rightChars="0" w:firstLine="640"/>
        <w:rPr>
          <w:rFonts w:ascii="仿宋_GB2312" w:eastAsia="仿宋_GB2312"/>
          <w:bCs/>
          <w:sz w:val="32"/>
          <w:szCs w:val="32"/>
          <w:highlight w:val="none"/>
        </w:rPr>
      </w:pPr>
      <w:bookmarkStart w:id="0" w:name="_Toc462125903"/>
      <w:bookmarkStart w:id="1" w:name="_Toc40971717"/>
      <w:r>
        <w:rPr>
          <w:rFonts w:hint="eastAsia" w:ascii="仿宋_GB2312" w:eastAsia="仿宋_GB2312"/>
          <w:bCs/>
          <w:sz w:val="32"/>
          <w:szCs w:val="32"/>
          <w:highlight w:val="none"/>
        </w:rPr>
        <w:t>1.目标明确性分析</w:t>
      </w:r>
      <w:bookmarkEnd w:id="0"/>
      <w:bookmarkEnd w:id="1"/>
    </w:p>
    <w:p>
      <w:pPr>
        <w:keepNext w:val="0"/>
        <w:keepLines w:val="0"/>
        <w:pageBreakBefore w:val="0"/>
        <w:kinsoku/>
        <w:wordWrap/>
        <w:overflowPunct/>
        <w:topLinePunct w:val="0"/>
        <w:bidi w:val="0"/>
        <w:adjustRightInd/>
        <w:snapToGrid w:val="0"/>
        <w:spacing w:line="560" w:lineRule="exact"/>
        <w:ind w:right="0" w:rightChars="0" w:firstLine="640"/>
        <w:rPr>
          <w:rFonts w:ascii="仿宋_GB2312" w:hAnsi="宋体" w:eastAsia="仿宋_GB2312"/>
          <w:sz w:val="32"/>
          <w:szCs w:val="32"/>
          <w:highlight w:val="none"/>
        </w:rPr>
      </w:pPr>
      <w:bookmarkStart w:id="2" w:name="_Toc40971718"/>
      <w:r>
        <w:rPr>
          <w:rFonts w:hint="eastAsia" w:ascii="仿宋_GB2312" w:eastAsia="仿宋_GB2312"/>
          <w:bCs/>
          <w:sz w:val="32"/>
          <w:szCs w:val="32"/>
          <w:highlight w:val="none"/>
        </w:rPr>
        <w:t>项目</w:t>
      </w:r>
      <w:r>
        <w:rPr>
          <w:rFonts w:hint="eastAsia" w:ascii="仿宋_GB2312" w:hAnsi="宋体" w:eastAsia="仿宋_GB2312"/>
          <w:bCs/>
          <w:sz w:val="32"/>
          <w:szCs w:val="32"/>
          <w:highlight w:val="none"/>
        </w:rPr>
        <w:t>绩效目标基本科学、清晰，能够明确</w:t>
      </w:r>
      <w:r>
        <w:rPr>
          <w:rFonts w:hint="eastAsia" w:ascii="仿宋_GB2312" w:hAnsi="宋体" w:eastAsia="仿宋_GB2312"/>
          <w:bCs/>
          <w:sz w:val="32"/>
          <w:szCs w:val="32"/>
          <w:highlight w:val="none"/>
          <w:lang w:eastAsia="zh-CN"/>
        </w:rPr>
        <w:t>反映</w:t>
      </w:r>
      <w:r>
        <w:rPr>
          <w:rFonts w:hint="eastAsia" w:ascii="仿宋_GB2312" w:hAnsi="宋体" w:eastAsia="仿宋_GB2312"/>
          <w:bCs/>
          <w:sz w:val="32"/>
          <w:szCs w:val="32"/>
          <w:highlight w:val="none"/>
        </w:rPr>
        <w:t>目标。</w:t>
      </w:r>
      <w:bookmarkEnd w:id="2"/>
      <w:r>
        <w:rPr>
          <w:rFonts w:hint="eastAsia" w:ascii="仿宋_GB2312" w:hAnsi="宋体" w:eastAsia="仿宋_GB2312"/>
          <w:sz w:val="32"/>
          <w:szCs w:val="32"/>
          <w:highlight w:val="none"/>
        </w:rPr>
        <w:t xml:space="preserve"> </w:t>
      </w:r>
    </w:p>
    <w:p>
      <w:pPr>
        <w:keepNext w:val="0"/>
        <w:keepLines w:val="0"/>
        <w:pageBreakBefore w:val="0"/>
        <w:kinsoku/>
        <w:wordWrap/>
        <w:overflowPunct/>
        <w:topLinePunct w:val="0"/>
        <w:bidi w:val="0"/>
        <w:adjustRightInd/>
        <w:snapToGrid w:val="0"/>
        <w:spacing w:line="560" w:lineRule="exact"/>
        <w:ind w:right="0" w:rightChars="0" w:firstLine="640"/>
        <w:rPr>
          <w:rFonts w:ascii="仿宋_GB2312" w:eastAsia="仿宋_GB2312"/>
          <w:bCs/>
          <w:sz w:val="32"/>
          <w:szCs w:val="32"/>
          <w:highlight w:val="none"/>
        </w:rPr>
      </w:pPr>
      <w:bookmarkStart w:id="3" w:name="_Toc462125904"/>
      <w:bookmarkStart w:id="4" w:name="_Toc40971719"/>
      <w:r>
        <w:rPr>
          <w:rFonts w:hint="eastAsia" w:ascii="仿宋_GB2312" w:eastAsia="仿宋_GB2312"/>
          <w:bCs/>
          <w:sz w:val="32"/>
          <w:szCs w:val="32"/>
          <w:highlight w:val="none"/>
        </w:rPr>
        <w:t>2.目标合理性分析</w:t>
      </w:r>
      <w:bookmarkEnd w:id="3"/>
      <w:bookmarkEnd w:id="4"/>
    </w:p>
    <w:p>
      <w:pPr>
        <w:keepNext w:val="0"/>
        <w:keepLines w:val="0"/>
        <w:pageBreakBefore w:val="0"/>
        <w:kinsoku/>
        <w:wordWrap/>
        <w:overflowPunct/>
        <w:topLinePunct w:val="0"/>
        <w:bidi w:val="0"/>
        <w:adjustRightInd/>
        <w:snapToGrid w:val="0"/>
        <w:spacing w:line="560" w:lineRule="exact"/>
        <w:ind w:right="0" w:rightChars="0" w:firstLine="640"/>
        <w:rPr>
          <w:rFonts w:ascii="仿宋_GB2312" w:eastAsia="仿宋_GB2312"/>
          <w:bCs/>
          <w:sz w:val="32"/>
          <w:szCs w:val="32"/>
          <w:highlight w:val="none"/>
        </w:rPr>
      </w:pPr>
      <w:bookmarkStart w:id="5" w:name="_Toc40971720"/>
      <w:r>
        <w:rPr>
          <w:rFonts w:hint="eastAsia" w:ascii="仿宋_GB2312" w:eastAsia="仿宋_GB2312"/>
          <w:bCs/>
          <w:sz w:val="32"/>
          <w:szCs w:val="32"/>
          <w:highlight w:val="none"/>
        </w:rPr>
        <w:t>项目目标制定较为合理。符合国家法律法规，符合</w:t>
      </w:r>
      <w:r>
        <w:rPr>
          <w:rFonts w:hint="eastAsia" w:ascii="仿宋_GB2312" w:eastAsia="仿宋_GB2312"/>
          <w:bCs/>
          <w:sz w:val="32"/>
          <w:szCs w:val="32"/>
          <w:highlight w:val="none"/>
          <w:lang w:val="en-US" w:eastAsia="zh-CN"/>
        </w:rPr>
        <w:t>三里屯</w:t>
      </w:r>
      <w:r>
        <w:rPr>
          <w:rFonts w:hint="eastAsia" w:ascii="仿宋_GB2312" w:eastAsia="仿宋_GB2312"/>
          <w:bCs/>
          <w:sz w:val="32"/>
          <w:szCs w:val="32"/>
          <w:highlight w:val="none"/>
          <w:lang w:eastAsia="zh-CN"/>
        </w:rPr>
        <w:t>街道办事处</w:t>
      </w:r>
      <w:r>
        <w:rPr>
          <w:rFonts w:hint="eastAsia" w:ascii="仿宋_GB2312" w:eastAsia="仿宋_GB2312"/>
          <w:bCs/>
          <w:sz w:val="32"/>
          <w:szCs w:val="32"/>
          <w:highlight w:val="none"/>
        </w:rPr>
        <w:t>的职能要求。</w:t>
      </w:r>
      <w:bookmarkEnd w:id="5"/>
    </w:p>
    <w:p>
      <w:pPr>
        <w:keepNext w:val="0"/>
        <w:keepLines w:val="0"/>
        <w:pageBreakBefore w:val="0"/>
        <w:kinsoku/>
        <w:wordWrap/>
        <w:overflowPunct/>
        <w:topLinePunct w:val="0"/>
        <w:bidi w:val="0"/>
        <w:adjustRightInd/>
        <w:snapToGrid w:val="0"/>
        <w:spacing w:line="560" w:lineRule="exact"/>
        <w:ind w:right="0" w:rightChars="0" w:firstLine="640"/>
        <w:rPr>
          <w:rFonts w:ascii="仿宋_GB2312" w:eastAsia="仿宋_GB2312"/>
          <w:bCs/>
          <w:sz w:val="32"/>
          <w:szCs w:val="32"/>
          <w:highlight w:val="none"/>
        </w:rPr>
      </w:pPr>
      <w:bookmarkStart w:id="6" w:name="_Toc40971721"/>
      <w:bookmarkStart w:id="7" w:name="_Toc462125905"/>
      <w:r>
        <w:rPr>
          <w:rFonts w:hint="eastAsia" w:ascii="仿宋_GB2312" w:eastAsia="仿宋_GB2312"/>
          <w:bCs/>
          <w:sz w:val="32"/>
          <w:szCs w:val="32"/>
          <w:highlight w:val="none"/>
        </w:rPr>
        <w:t>3.目标细化程度分析</w:t>
      </w:r>
      <w:bookmarkEnd w:id="6"/>
      <w:bookmarkEnd w:id="7"/>
    </w:p>
    <w:p>
      <w:pPr>
        <w:keepNext w:val="0"/>
        <w:keepLines w:val="0"/>
        <w:pageBreakBefore w:val="0"/>
        <w:kinsoku/>
        <w:wordWrap/>
        <w:overflowPunct/>
        <w:topLinePunct w:val="0"/>
        <w:bidi w:val="0"/>
        <w:adjustRightInd/>
        <w:snapToGrid w:val="0"/>
        <w:spacing w:line="560" w:lineRule="exact"/>
        <w:ind w:right="0" w:rightChars="0" w:firstLine="640"/>
      </w:pPr>
      <w:bookmarkStart w:id="8" w:name="_Toc40971722"/>
      <w:r>
        <w:rPr>
          <w:rFonts w:hint="eastAsia" w:ascii="仿宋_GB2312" w:eastAsia="仿宋_GB2312"/>
          <w:bCs/>
          <w:sz w:val="32"/>
          <w:szCs w:val="32"/>
          <w:highlight w:val="none"/>
        </w:rPr>
        <w:t>依据项目内容，从项目</w:t>
      </w:r>
      <w:r>
        <w:rPr>
          <w:rFonts w:hint="eastAsia" w:ascii="仿宋_GB2312" w:eastAsia="仿宋_GB2312"/>
          <w:bCs/>
          <w:sz w:val="32"/>
          <w:szCs w:val="32"/>
          <w:highlight w:val="none"/>
          <w:lang w:val="en-US" w:eastAsia="zh-CN"/>
        </w:rPr>
        <w:t>施工</w:t>
      </w:r>
      <w:r>
        <w:rPr>
          <w:rFonts w:hint="eastAsia" w:ascii="仿宋_GB2312" w:eastAsia="仿宋_GB2312"/>
          <w:bCs/>
          <w:sz w:val="32"/>
          <w:szCs w:val="32"/>
          <w:highlight w:val="none"/>
        </w:rPr>
        <w:t>质量、社会效益等方面设定了具体</w:t>
      </w:r>
      <w:r>
        <w:rPr>
          <w:rFonts w:hint="eastAsia" w:ascii="仿宋_GB2312" w:eastAsia="仿宋_GB2312"/>
          <w:bCs/>
          <w:color w:val="000000" w:themeColor="text1"/>
          <w:sz w:val="32"/>
          <w:szCs w:val="32"/>
          <w:highlight w:val="none"/>
          <w14:textFill>
            <w14:solidFill>
              <w14:schemeClr w14:val="tx1"/>
            </w14:solidFill>
          </w14:textFill>
        </w:rPr>
        <w:t>指标，目标细化程度基本符合项目内容。</w:t>
      </w:r>
      <w:bookmarkEnd w:id="8"/>
    </w:p>
    <w:p>
      <w:pPr>
        <w:keepNext w:val="0"/>
        <w:keepLines w:val="0"/>
        <w:pageBreakBefore w:val="0"/>
        <w:numPr>
          <w:ilvl w:val="0"/>
          <w:numId w:val="0"/>
        </w:numPr>
        <w:kinsoku/>
        <w:wordWrap/>
        <w:overflowPunct/>
        <w:topLinePunct w:val="0"/>
        <w:bidi w:val="0"/>
        <w:adjustRightInd/>
        <w:spacing w:line="560" w:lineRule="exact"/>
        <w:ind w:right="0" w:rightChars="0"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项目过程情况。</w:t>
      </w:r>
    </w:p>
    <w:p>
      <w:pPr>
        <w:pStyle w:val="3"/>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textAlignment w:val="auto"/>
      </w:pPr>
      <w:r>
        <w:rPr>
          <w:rFonts w:hint="eastAsia" w:ascii="Times New Roman" w:hAnsi="Times New Roman" w:eastAsia="仿宋_GB2312" w:cs="Times New Roman"/>
          <w:color w:val="000000"/>
          <w:kern w:val="0"/>
          <w:sz w:val="32"/>
          <w:szCs w:val="32"/>
          <w:highlight w:val="none"/>
          <w:lang w:val="en-US" w:eastAsia="zh-CN" w:bidi="ar-SA"/>
        </w:rPr>
        <w:t>该项目2024年批复</w:t>
      </w:r>
      <w:r>
        <w:rPr>
          <w:rFonts w:hint="eastAsia" w:ascii="仿宋_GB2312" w:hAnsi="Times New Roman" w:eastAsia="仿宋_GB2312" w:cs="Times New Roman"/>
          <w:bCs/>
          <w:kern w:val="2"/>
          <w:sz w:val="32"/>
          <w:szCs w:val="32"/>
          <w:highlight w:val="none"/>
          <w:lang w:val="en-US" w:eastAsia="zh-CN" w:bidi="ar-SA"/>
        </w:rPr>
        <w:t>预算</w:t>
      </w:r>
      <w:r>
        <w:rPr>
          <w:rFonts w:hint="default" w:ascii="仿宋_GB2312" w:hAnsi="Times New Roman" w:eastAsia="仿宋_GB2312" w:cs="Times New Roman"/>
          <w:bCs/>
          <w:kern w:val="2"/>
          <w:sz w:val="32"/>
          <w:szCs w:val="32"/>
          <w:highlight w:val="none"/>
          <w:lang w:val="en-US" w:eastAsia="zh-CN" w:bidi="ar-SA"/>
        </w:rPr>
        <w:t>297.048</w:t>
      </w:r>
      <w:r>
        <w:rPr>
          <w:rFonts w:hint="eastAsia" w:ascii="仿宋_GB2312" w:hAnsi="Times New Roman" w:eastAsia="仿宋_GB2312" w:cs="Times New Roman"/>
          <w:bCs/>
          <w:kern w:val="2"/>
          <w:sz w:val="32"/>
          <w:szCs w:val="32"/>
          <w:highlight w:val="none"/>
          <w:lang w:val="en-US" w:eastAsia="zh-CN" w:bidi="ar-SA"/>
        </w:rPr>
        <w:t>万元，</w:t>
      </w:r>
      <w:r>
        <w:rPr>
          <w:rFonts w:hint="eastAsia" w:ascii="仿宋_GB2312" w:eastAsia="仿宋_GB2312" w:cs="Times New Roman"/>
          <w:bCs/>
          <w:kern w:val="2"/>
          <w:sz w:val="32"/>
          <w:szCs w:val="32"/>
          <w:highlight w:val="none"/>
          <w:lang w:val="en-US" w:eastAsia="zh-CN" w:bidi="ar-SA"/>
        </w:rPr>
        <w:t>全年预算数是</w:t>
      </w:r>
      <w:r>
        <w:rPr>
          <w:rFonts w:hint="default" w:ascii="仿宋_GB2312" w:hAnsi="Times New Roman" w:eastAsia="仿宋_GB2312" w:cs="Times New Roman"/>
          <w:bCs/>
          <w:kern w:val="2"/>
          <w:sz w:val="32"/>
          <w:szCs w:val="32"/>
          <w:highlight w:val="none"/>
          <w:lang w:val="en-US" w:eastAsia="zh-CN" w:bidi="ar-SA"/>
        </w:rPr>
        <w:t>235.525675</w:t>
      </w:r>
      <w:r>
        <w:rPr>
          <w:rFonts w:hint="eastAsia" w:ascii="仿宋_GB2312" w:hAnsi="Times New Roman" w:eastAsia="仿宋_GB2312" w:cs="Times New Roman"/>
          <w:bCs/>
          <w:kern w:val="2"/>
          <w:sz w:val="32"/>
          <w:szCs w:val="32"/>
          <w:highlight w:val="none"/>
          <w:lang w:val="en-US" w:eastAsia="zh-CN" w:bidi="ar-SA"/>
        </w:rPr>
        <w:t>万元。截至2024年12月31日，该项目实际支出</w:t>
      </w:r>
      <w:r>
        <w:rPr>
          <w:rFonts w:hint="default" w:ascii="仿宋_GB2312" w:hAnsi="Times New Roman" w:eastAsia="仿宋_GB2312" w:cs="Times New Roman"/>
          <w:bCs/>
          <w:kern w:val="2"/>
          <w:sz w:val="32"/>
          <w:szCs w:val="32"/>
          <w:highlight w:val="none"/>
          <w:lang w:val="en-US" w:eastAsia="zh-CN" w:bidi="ar-SA"/>
        </w:rPr>
        <w:t>235.525675</w:t>
      </w:r>
      <w:r>
        <w:rPr>
          <w:rFonts w:hint="eastAsia" w:ascii="仿宋_GB2312" w:hAnsi="Times New Roman" w:eastAsia="仿宋_GB2312" w:cs="Times New Roman"/>
          <w:bCs/>
          <w:kern w:val="2"/>
          <w:sz w:val="32"/>
          <w:szCs w:val="32"/>
          <w:highlight w:val="none"/>
          <w:lang w:val="en-US" w:eastAsia="zh-CN" w:bidi="ar-SA"/>
        </w:rPr>
        <w:t>万元，</w:t>
      </w:r>
      <w:r>
        <w:rPr>
          <w:rFonts w:hint="eastAsia" w:ascii="Times New Roman" w:hAnsi="Times New Roman" w:eastAsia="仿宋_GB2312" w:cs="Times New Roman"/>
          <w:color w:val="000000"/>
          <w:kern w:val="0"/>
          <w:sz w:val="32"/>
          <w:szCs w:val="32"/>
          <w:highlight w:val="none"/>
          <w:lang w:val="en-US" w:eastAsia="zh-CN" w:bidi="ar-SA"/>
        </w:rPr>
        <w:t>预算执行率为</w:t>
      </w:r>
      <w:r>
        <w:rPr>
          <w:rFonts w:hint="eastAsia" w:eastAsia="仿宋_GB2312" w:cs="Times New Roman"/>
          <w:color w:val="000000"/>
          <w:kern w:val="0"/>
          <w:sz w:val="32"/>
          <w:szCs w:val="32"/>
          <w:highlight w:val="none"/>
          <w:lang w:val="en-US" w:eastAsia="zh-CN" w:bidi="ar-SA"/>
        </w:rPr>
        <w:t>100</w:t>
      </w:r>
      <w:r>
        <w:rPr>
          <w:rFonts w:hint="eastAsia" w:ascii="Times New Roman" w:hAnsi="Times New Roman" w:eastAsia="仿宋_GB2312" w:cs="Times New Roman"/>
          <w:color w:val="000000"/>
          <w:kern w:val="0"/>
          <w:sz w:val="32"/>
          <w:szCs w:val="32"/>
          <w:highlight w:val="none"/>
          <w:lang w:val="en-US" w:eastAsia="zh-CN" w:bidi="ar-SA"/>
        </w:rPr>
        <w:t>%。该项目在组织管理上，符合财政项目管理规定。</w:t>
      </w:r>
    </w:p>
    <w:p>
      <w:pPr>
        <w:keepNext w:val="0"/>
        <w:keepLines w:val="0"/>
        <w:pageBreakBefore w:val="0"/>
        <w:numPr>
          <w:ilvl w:val="0"/>
          <w:numId w:val="0"/>
        </w:numPr>
        <w:kinsoku/>
        <w:wordWrap/>
        <w:overflowPunct/>
        <w:topLinePunct w:val="0"/>
        <w:bidi w:val="0"/>
        <w:adjustRightInd/>
        <w:spacing w:line="560" w:lineRule="exact"/>
        <w:ind w:left="0" w:leftChars="0" w:right="0" w:rightChars="0"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（三）</w:t>
      </w:r>
      <w:r>
        <w:rPr>
          <w:rFonts w:hint="eastAsia" w:ascii="楷体_GB2312" w:hAnsi="楷体_GB2312" w:eastAsia="楷体_GB2312" w:cs="楷体_GB2312"/>
          <w:sz w:val="32"/>
          <w:szCs w:val="32"/>
        </w:rPr>
        <w:t>项目产出情况。</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rPr>
          <w:rFonts w:hint="eastAsia" w:eastAsia="仿宋_GB2312"/>
          <w:color w:val="000000"/>
          <w:kern w:val="0"/>
          <w:sz w:val="32"/>
          <w:szCs w:val="32"/>
          <w:highlight w:val="none"/>
        </w:rPr>
      </w:pPr>
      <w:r>
        <w:rPr>
          <w:rFonts w:hint="eastAsia" w:eastAsia="仿宋_GB2312"/>
          <w:color w:val="000000"/>
          <w:kern w:val="0"/>
          <w:sz w:val="32"/>
          <w:szCs w:val="32"/>
          <w:highlight w:val="none"/>
        </w:rPr>
        <w:t>该项目202</w:t>
      </w:r>
      <w:r>
        <w:rPr>
          <w:rFonts w:hint="eastAsia" w:eastAsia="仿宋_GB2312"/>
          <w:color w:val="000000"/>
          <w:kern w:val="0"/>
          <w:sz w:val="32"/>
          <w:szCs w:val="32"/>
          <w:highlight w:val="none"/>
          <w:lang w:val="en-US" w:eastAsia="zh-CN"/>
        </w:rPr>
        <w:t>4</w:t>
      </w:r>
      <w:r>
        <w:rPr>
          <w:rFonts w:hint="eastAsia" w:eastAsia="仿宋_GB2312"/>
          <w:color w:val="000000"/>
          <w:kern w:val="0"/>
          <w:sz w:val="32"/>
          <w:szCs w:val="32"/>
          <w:highlight w:val="none"/>
        </w:rPr>
        <w:t>年</w:t>
      </w:r>
      <w:r>
        <w:rPr>
          <w:rFonts w:hint="eastAsia" w:eastAsia="仿宋_GB2312"/>
          <w:color w:val="000000"/>
          <w:kern w:val="0"/>
          <w:sz w:val="32"/>
          <w:szCs w:val="32"/>
          <w:highlight w:val="none"/>
          <w:lang w:val="en-US" w:eastAsia="zh-CN"/>
        </w:rPr>
        <w:t>11</w:t>
      </w:r>
      <w:r>
        <w:rPr>
          <w:rFonts w:hint="eastAsia" w:eastAsia="仿宋_GB2312"/>
          <w:color w:val="000000"/>
          <w:kern w:val="0"/>
          <w:sz w:val="32"/>
          <w:szCs w:val="32"/>
          <w:highlight w:val="none"/>
        </w:rPr>
        <w:t>月</w:t>
      </w:r>
      <w:r>
        <w:rPr>
          <w:rFonts w:hint="eastAsia" w:eastAsia="仿宋_GB2312"/>
          <w:color w:val="000000"/>
          <w:kern w:val="0"/>
          <w:sz w:val="32"/>
          <w:szCs w:val="32"/>
          <w:highlight w:val="none"/>
          <w:lang w:val="en-US" w:eastAsia="zh-CN"/>
        </w:rPr>
        <w:t>3</w:t>
      </w:r>
      <w:r>
        <w:rPr>
          <w:rFonts w:hint="eastAsia" w:eastAsia="仿宋_GB2312"/>
          <w:color w:val="000000"/>
          <w:kern w:val="0"/>
          <w:sz w:val="32"/>
          <w:szCs w:val="32"/>
          <w:highlight w:val="none"/>
        </w:rPr>
        <w:t>日完成</w:t>
      </w:r>
      <w:r>
        <w:rPr>
          <w:rFonts w:hint="eastAsia" w:eastAsia="仿宋_GB2312"/>
          <w:color w:val="000000"/>
          <w:kern w:val="0"/>
          <w:sz w:val="32"/>
          <w:szCs w:val="32"/>
          <w:highlight w:val="none"/>
          <w:lang w:eastAsia="zh-CN"/>
        </w:rPr>
        <w:t>，竣工验收合格，惠及居民超过</w:t>
      </w:r>
      <w:r>
        <w:rPr>
          <w:rFonts w:hint="eastAsia" w:eastAsia="仿宋_GB2312"/>
          <w:color w:val="000000"/>
          <w:kern w:val="0"/>
          <w:sz w:val="32"/>
          <w:szCs w:val="32"/>
          <w:highlight w:val="none"/>
          <w:lang w:val="en-US" w:eastAsia="zh-CN"/>
        </w:rPr>
        <w:t>500人</w:t>
      </w:r>
      <w:r>
        <w:rPr>
          <w:rFonts w:hint="eastAsia" w:eastAsia="仿宋_GB2312"/>
          <w:color w:val="000000"/>
          <w:kern w:val="0"/>
          <w:sz w:val="32"/>
          <w:szCs w:val="32"/>
          <w:highlight w:val="none"/>
        </w:rPr>
        <w:t>。</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rPr>
        <w:t>202</w:t>
      </w:r>
      <w:r>
        <w:rPr>
          <w:rFonts w:hint="eastAsia" w:eastAsia="仿宋_GB2312"/>
          <w:color w:val="000000"/>
          <w:kern w:val="0"/>
          <w:sz w:val="32"/>
          <w:szCs w:val="32"/>
          <w:highlight w:val="none"/>
          <w:lang w:val="en-US" w:eastAsia="zh-CN"/>
        </w:rPr>
        <w:t>4</w:t>
      </w:r>
      <w:r>
        <w:rPr>
          <w:rFonts w:hint="eastAsia" w:eastAsia="仿宋_GB2312"/>
          <w:color w:val="000000"/>
          <w:kern w:val="0"/>
          <w:sz w:val="32"/>
          <w:szCs w:val="32"/>
          <w:highlight w:val="none"/>
        </w:rPr>
        <w:t>年，该项目实施内容主要是采取“社区</w:t>
      </w:r>
      <w:r>
        <w:rPr>
          <w:rFonts w:hint="eastAsia" w:eastAsia="仿宋_GB2312"/>
          <w:color w:val="000000"/>
          <w:kern w:val="0"/>
          <w:sz w:val="32"/>
          <w:szCs w:val="32"/>
          <w:highlight w:val="none"/>
          <w:lang w:val="en-US" w:eastAsia="zh-CN"/>
        </w:rPr>
        <w:t>入户</w:t>
      </w:r>
      <w:r>
        <w:rPr>
          <w:rFonts w:hint="eastAsia" w:eastAsia="仿宋_GB2312"/>
          <w:color w:val="000000"/>
          <w:kern w:val="0"/>
          <w:sz w:val="32"/>
          <w:szCs w:val="32"/>
          <w:highlight w:val="none"/>
        </w:rPr>
        <w:t>”</w:t>
      </w:r>
      <w:r>
        <w:rPr>
          <w:rFonts w:hint="eastAsia" w:eastAsia="仿宋_GB2312"/>
          <w:color w:val="000000"/>
          <w:kern w:val="0"/>
          <w:sz w:val="32"/>
          <w:szCs w:val="32"/>
          <w:highlight w:val="none"/>
          <w:lang w:val="en-US" w:eastAsia="zh-CN"/>
        </w:rPr>
        <w:t>推进</w:t>
      </w:r>
      <w:r>
        <w:rPr>
          <w:rFonts w:hint="eastAsia" w:eastAsia="仿宋_GB2312"/>
          <w:color w:val="000000"/>
          <w:kern w:val="0"/>
          <w:sz w:val="32"/>
          <w:szCs w:val="32"/>
          <w:highlight w:val="none"/>
        </w:rPr>
        <w:t>模式，通过</w:t>
      </w:r>
      <w:r>
        <w:rPr>
          <w:rFonts w:hint="eastAsia" w:eastAsia="仿宋_GB2312"/>
          <w:color w:val="000000"/>
          <w:kern w:val="0"/>
          <w:sz w:val="32"/>
          <w:szCs w:val="32"/>
          <w:highlight w:val="none"/>
          <w:lang w:val="en-US" w:eastAsia="zh-CN"/>
        </w:rPr>
        <w:t>入户调查、居民群统计等办法</w:t>
      </w:r>
      <w:r>
        <w:rPr>
          <w:rFonts w:hint="eastAsia" w:eastAsia="仿宋_GB2312"/>
          <w:color w:val="000000"/>
          <w:kern w:val="0"/>
          <w:sz w:val="32"/>
          <w:szCs w:val="32"/>
          <w:highlight w:val="none"/>
        </w:rPr>
        <w:t>，</w:t>
      </w:r>
      <w:r>
        <w:rPr>
          <w:rFonts w:hint="eastAsia" w:eastAsia="仿宋_GB2312"/>
          <w:color w:val="000000"/>
          <w:kern w:val="0"/>
          <w:sz w:val="32"/>
          <w:szCs w:val="32"/>
          <w:highlight w:val="none"/>
          <w:lang w:val="en-US" w:eastAsia="zh-CN"/>
        </w:rPr>
        <w:t>了解居民每户实际情况，反馈给施工单位，对不同问题做出针对性解决，</w:t>
      </w:r>
      <w:r>
        <w:rPr>
          <w:rFonts w:hint="eastAsia" w:eastAsia="仿宋_GB2312"/>
          <w:color w:val="000000"/>
          <w:kern w:val="0"/>
          <w:sz w:val="32"/>
          <w:szCs w:val="32"/>
          <w:highlight w:val="none"/>
        </w:rPr>
        <w:t>发挥社区社会组织在基层社会治理中的积极作用。</w:t>
      </w:r>
      <w:r>
        <w:rPr>
          <w:rFonts w:hint="eastAsia" w:eastAsia="仿宋_GB2312"/>
          <w:color w:val="000000"/>
          <w:kern w:val="0"/>
          <w:sz w:val="32"/>
          <w:szCs w:val="32"/>
          <w:highlight w:val="none"/>
          <w:lang w:val="en-US" w:eastAsia="zh-CN"/>
        </w:rPr>
        <w:t xml:space="preserve">  </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left="0" w:leftChars="0" w:right="0" w:rightChars="0" w:firstLine="640" w:firstLineChars="200"/>
        <w:textAlignment w:val="auto"/>
      </w:pPr>
      <w:r>
        <w:rPr>
          <w:rFonts w:hint="eastAsia" w:eastAsia="仿宋_GB2312"/>
          <w:color w:val="000000"/>
          <w:kern w:val="0"/>
          <w:sz w:val="32"/>
          <w:szCs w:val="32"/>
          <w:highlight w:val="none"/>
        </w:rPr>
        <w:t>评价分析认为：实施部门已按照年初设定的绩效目标完成了项目实施。</w:t>
      </w:r>
    </w:p>
    <w:p>
      <w:pPr>
        <w:keepNext w:val="0"/>
        <w:keepLines w:val="0"/>
        <w:pageBreakBefore w:val="0"/>
        <w:numPr>
          <w:ilvl w:val="0"/>
          <w:numId w:val="2"/>
        </w:numPr>
        <w:kinsoku/>
        <w:wordWrap/>
        <w:overflowPunct/>
        <w:topLinePunct w:val="0"/>
        <w:bidi w:val="0"/>
        <w:adjustRightInd/>
        <w:spacing w:line="560" w:lineRule="exact"/>
        <w:ind w:left="0" w:leftChars="0" w:right="0" w:rightChars="0" w:firstLine="640" w:firstLineChars="200"/>
        <w:outlineLvl w:val="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项目效益情况。</w:t>
      </w:r>
    </w:p>
    <w:p>
      <w:pPr>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rPr>
          <w:rFonts w:hint="eastAsia" w:eastAsia="仿宋_GB2312"/>
          <w:color w:val="000000"/>
          <w:kern w:val="0"/>
          <w:sz w:val="32"/>
          <w:szCs w:val="32"/>
          <w:highlight w:val="none"/>
          <w:lang w:eastAsia="zh-CN"/>
        </w:rPr>
      </w:pPr>
      <w:r>
        <w:rPr>
          <w:rFonts w:hint="eastAsia" w:eastAsia="仿宋_GB2312"/>
          <w:color w:val="000000"/>
          <w:kern w:val="0"/>
          <w:sz w:val="32"/>
          <w:szCs w:val="32"/>
          <w:highlight w:val="none"/>
          <w:lang w:eastAsia="zh-CN"/>
        </w:rPr>
        <w:t>通过该项目的实施，</w:t>
      </w:r>
      <w:r>
        <w:rPr>
          <w:rFonts w:hint="eastAsia" w:eastAsia="仿宋_GB2312"/>
          <w:color w:val="000000"/>
          <w:kern w:val="0"/>
          <w:sz w:val="32"/>
          <w:szCs w:val="32"/>
          <w:highlight w:val="none"/>
          <w:lang w:val="en-US" w:eastAsia="zh-CN"/>
        </w:rPr>
        <w:t>解决居民实际的生活问题</w:t>
      </w:r>
      <w:r>
        <w:rPr>
          <w:rFonts w:hint="eastAsia" w:eastAsia="仿宋_GB2312"/>
          <w:color w:val="000000"/>
          <w:kern w:val="0"/>
          <w:sz w:val="32"/>
          <w:szCs w:val="32"/>
          <w:highlight w:val="none"/>
          <w:lang w:eastAsia="zh-CN"/>
        </w:rPr>
        <w:t>，</w:t>
      </w:r>
      <w:r>
        <w:rPr>
          <w:rFonts w:eastAsia="仿宋_GB2312"/>
          <w:color w:val="000000"/>
          <w:kern w:val="0"/>
          <w:sz w:val="32"/>
          <w:szCs w:val="32"/>
          <w:highlight w:val="none"/>
        </w:rPr>
        <w:t>有效提升了</w:t>
      </w:r>
      <w:r>
        <w:rPr>
          <w:rFonts w:hint="eastAsia" w:eastAsia="仿宋_GB2312"/>
          <w:color w:val="000000"/>
          <w:kern w:val="0"/>
          <w:sz w:val="32"/>
          <w:szCs w:val="32"/>
          <w:highlight w:val="none"/>
          <w:lang w:val="en-US" w:eastAsia="zh-CN"/>
        </w:rPr>
        <w:t>三里屯南42号楼的居住体验，切实解决百姓的烦心事</w:t>
      </w:r>
      <w:r>
        <w:rPr>
          <w:rFonts w:hint="eastAsia" w:eastAsia="仿宋_GB2312"/>
          <w:color w:val="000000"/>
          <w:kern w:val="0"/>
          <w:sz w:val="32"/>
          <w:szCs w:val="32"/>
          <w:highlight w:val="none"/>
          <w:lang w:eastAsia="zh-CN"/>
        </w:rPr>
        <w:t>，</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textAlignment w:val="auto"/>
      </w:pPr>
      <w:r>
        <w:rPr>
          <w:rFonts w:hint="eastAsia" w:eastAsia="仿宋_GB2312"/>
          <w:color w:val="000000"/>
          <w:kern w:val="0"/>
          <w:sz w:val="32"/>
          <w:szCs w:val="32"/>
          <w:highlight w:val="none"/>
          <w:lang w:eastAsia="zh-CN"/>
        </w:rPr>
        <w:t>充分发挥了社区社会组织在基层治理中的积极正向作用，</w:t>
      </w:r>
      <w:r>
        <w:rPr>
          <w:rFonts w:hint="eastAsia" w:eastAsia="仿宋_GB2312"/>
          <w:color w:val="000000"/>
          <w:kern w:val="0"/>
          <w:sz w:val="32"/>
          <w:szCs w:val="32"/>
          <w:highlight w:val="none"/>
          <w:lang w:val="en-US" w:eastAsia="zh-CN"/>
        </w:rPr>
        <w:t>提高小区居住水平和居民幸福指数，</w:t>
      </w:r>
      <w:r>
        <w:rPr>
          <w:rFonts w:eastAsia="仿宋_GB2312"/>
          <w:smallCaps/>
          <w:color w:val="000000"/>
          <w:sz w:val="32"/>
          <w:szCs w:val="32"/>
          <w:highlight w:val="none"/>
        </w:rPr>
        <w:t>已达到项目预定</w:t>
      </w:r>
      <w:r>
        <w:rPr>
          <w:rFonts w:hint="eastAsia" w:eastAsia="仿宋_GB2312"/>
          <w:smallCaps/>
          <w:color w:val="000000"/>
          <w:sz w:val="32"/>
          <w:szCs w:val="32"/>
          <w:highlight w:val="none"/>
          <w:lang w:eastAsia="zh-CN"/>
        </w:rPr>
        <w:t>效益</w:t>
      </w:r>
      <w:r>
        <w:rPr>
          <w:rFonts w:eastAsia="仿宋_GB2312"/>
          <w:smallCaps/>
          <w:color w:val="000000"/>
          <w:sz w:val="32"/>
          <w:szCs w:val="32"/>
          <w:highlight w:val="none"/>
        </w:rPr>
        <w:t>。</w:t>
      </w:r>
    </w:p>
    <w:p>
      <w:pPr>
        <w:keepNext w:val="0"/>
        <w:keepLines w:val="0"/>
        <w:pageBreakBefore w:val="0"/>
        <w:numPr>
          <w:ilvl w:val="0"/>
          <w:numId w:val="5"/>
        </w:numPr>
        <w:kinsoku/>
        <w:wordWrap/>
        <w:overflowPunct/>
        <w:topLinePunct w:val="0"/>
        <w:bidi w:val="0"/>
        <w:adjustRightInd/>
        <w:spacing w:line="560" w:lineRule="exact"/>
        <w:ind w:right="0" w:rightChars="0" w:firstLine="640" w:firstLineChars="200"/>
        <w:rPr>
          <w:rFonts w:hint="eastAsia" w:ascii="黑体" w:hAnsi="黑体" w:eastAsia="黑体" w:cs="黑体"/>
          <w:sz w:val="32"/>
          <w:szCs w:val="32"/>
        </w:rPr>
      </w:pPr>
      <w:r>
        <w:rPr>
          <w:rFonts w:hint="eastAsia" w:ascii="黑体" w:hAnsi="黑体" w:eastAsia="黑体" w:cs="黑体"/>
          <w:sz w:val="32"/>
          <w:szCs w:val="32"/>
        </w:rPr>
        <w:t>主要经验及做法、存在的问题及原因分析</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40" w:firstLineChars="200"/>
        <w:textAlignment w:val="auto"/>
        <w:rPr>
          <w:rFonts w:hint="eastAsia"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（一）主要经验及做法</w:t>
      </w:r>
    </w:p>
    <w:p>
      <w:pPr>
        <w:keepNext w:val="0"/>
        <w:keepLines w:val="0"/>
        <w:pageBreakBefore w:val="0"/>
        <w:widowControl/>
        <w:suppressLineNumbers w:val="0"/>
        <w:kinsoku/>
        <w:wordWrap/>
        <w:overflowPunct/>
        <w:topLinePunct w:val="0"/>
        <w:bidi w:val="0"/>
        <w:adjustRightInd/>
        <w:spacing w:line="560" w:lineRule="exact"/>
        <w:ind w:right="0" w:rightChars="0" w:firstLine="640" w:firstLineChars="200"/>
        <w:jc w:val="both"/>
        <w:rPr>
          <w:rFonts w:hint="eastAsia" w:ascii="Times New Roman" w:hAnsi="Times New Roman" w:eastAsia="仿宋_GB2312" w:cs="Times New Roman"/>
          <w:color w:val="000000"/>
          <w:kern w:val="0"/>
          <w:sz w:val="32"/>
          <w:szCs w:val="32"/>
          <w:highlight w:val="none"/>
          <w:lang w:val="en-US" w:eastAsia="zh-CN" w:bidi="ar-SA"/>
        </w:rPr>
      </w:pPr>
      <w:r>
        <w:rPr>
          <w:rFonts w:hint="eastAsia" w:ascii="Times New Roman" w:hAnsi="Times New Roman" w:eastAsia="仿宋_GB2312" w:cs="Times New Roman"/>
          <w:color w:val="000000"/>
          <w:kern w:val="0"/>
          <w:sz w:val="32"/>
          <w:szCs w:val="32"/>
          <w:highlight w:val="none"/>
          <w:lang w:val="en-US" w:eastAsia="zh-CN" w:bidi="ar-SA"/>
        </w:rPr>
        <w:t>三里屯街道南42号楼防水修复改造属于全面深化党政群共商共治工作。根据《中共北京市朝阳区委关于全面深化党政群共商共治工作的指导意见》（京朝发</w:t>
      </w:r>
      <w:r>
        <w:rPr>
          <w:rFonts w:ascii="Times New Roman" w:hAnsi="Times New Roman" w:eastAsia="仿宋_GB2312" w:cs="Times New Roman"/>
          <w:color w:val="000000"/>
          <w:kern w:val="0"/>
          <w:sz w:val="32"/>
          <w:szCs w:val="32"/>
          <w:highlight w:val="none"/>
          <w:lang w:val="en-US" w:eastAsia="zh-CN" w:bidi="ar-SA"/>
        </w:rPr>
        <w:t>〔</w:t>
      </w:r>
      <w:r>
        <w:rPr>
          <w:rFonts w:hint="eastAsia" w:ascii="Times New Roman" w:hAnsi="Times New Roman" w:eastAsia="仿宋_GB2312" w:cs="Times New Roman"/>
          <w:color w:val="000000"/>
          <w:kern w:val="0"/>
          <w:sz w:val="32"/>
          <w:szCs w:val="32"/>
          <w:highlight w:val="none"/>
          <w:lang w:val="en-US" w:eastAsia="zh-CN" w:bidi="ar-SA"/>
        </w:rPr>
        <w:t>2019</w:t>
      </w:r>
      <w:r>
        <w:rPr>
          <w:rFonts w:ascii="Times New Roman" w:hAnsi="Times New Roman" w:eastAsia="仿宋_GB2312" w:cs="Times New Roman"/>
          <w:color w:val="000000"/>
          <w:kern w:val="0"/>
          <w:sz w:val="32"/>
          <w:szCs w:val="32"/>
          <w:highlight w:val="none"/>
          <w:lang w:val="en-US" w:eastAsia="zh-CN" w:bidi="ar-SA"/>
        </w:rPr>
        <w:t>〕</w:t>
      </w:r>
      <w:r>
        <w:rPr>
          <w:rFonts w:hint="eastAsia" w:ascii="Times New Roman" w:hAnsi="Times New Roman" w:eastAsia="仿宋_GB2312" w:cs="Times New Roman"/>
          <w:color w:val="000000"/>
          <w:kern w:val="0"/>
          <w:sz w:val="32"/>
          <w:szCs w:val="32"/>
          <w:highlight w:val="none"/>
          <w:lang w:val="en-US" w:eastAsia="zh-CN" w:bidi="ar-SA"/>
        </w:rPr>
        <w:t>7号）坚持服务为先。紧密结合中心工作和重点任务，把共商共治的重点放在推动首都功能优化、人居环境改善、城市品质提升上，通过共同协商、共同治理，赢得群众的支持理解和真心拥护。坚持“民有所呼、我有所应”，统筹解决好人民群众普遍关心的突出问题，共商共治、精准施策，切实增强群众获得感。坚持全面推进。</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40" w:firstLineChars="200"/>
        <w:textAlignment w:val="auto"/>
        <w:rPr>
          <w:rFonts w:hint="eastAsia" w:ascii="楷体" w:hAnsi="楷体" w:eastAsia="楷体" w:cs="楷体"/>
          <w:b w:val="0"/>
          <w:bCs w:val="0"/>
          <w:color w:val="000000"/>
          <w:kern w:val="0"/>
          <w:sz w:val="32"/>
          <w:szCs w:val="32"/>
          <w:highlight w:val="none"/>
          <w:lang w:val="en-US" w:eastAsia="zh-CN"/>
        </w:rPr>
      </w:pPr>
      <w:r>
        <w:rPr>
          <w:rFonts w:hint="eastAsia" w:ascii="楷体" w:hAnsi="楷体" w:eastAsia="楷体" w:cs="楷体"/>
          <w:b w:val="0"/>
          <w:bCs w:val="0"/>
          <w:color w:val="000000"/>
          <w:kern w:val="0"/>
          <w:sz w:val="32"/>
          <w:szCs w:val="32"/>
          <w:lang w:val="en-US" w:eastAsia="zh-CN" w:bidi="ar-SA"/>
        </w:rPr>
        <w:t>（二）</w:t>
      </w:r>
      <w:r>
        <w:rPr>
          <w:rFonts w:hint="eastAsia" w:ascii="楷体" w:hAnsi="楷体" w:eastAsia="楷体" w:cs="楷体"/>
          <w:b w:val="0"/>
          <w:bCs w:val="0"/>
          <w:color w:val="000000"/>
          <w:kern w:val="0"/>
          <w:sz w:val="32"/>
          <w:szCs w:val="32"/>
          <w:highlight w:val="none"/>
          <w:lang w:val="en-US" w:eastAsia="zh-CN"/>
        </w:rPr>
        <w:t>存在问题及原因分析</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40" w:firstLineChars="200"/>
        <w:textAlignment w:val="auto"/>
        <w:rPr>
          <w:rFonts w:hint="default"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无</w:t>
      </w:r>
    </w:p>
    <w:p>
      <w:pPr>
        <w:keepNext w:val="0"/>
        <w:keepLines w:val="0"/>
        <w:pageBreakBefore w:val="0"/>
        <w:numPr>
          <w:ilvl w:val="0"/>
          <w:numId w:val="5"/>
        </w:numPr>
        <w:kinsoku/>
        <w:wordWrap/>
        <w:overflowPunct/>
        <w:topLinePunct w:val="0"/>
        <w:bidi w:val="0"/>
        <w:adjustRightInd/>
        <w:spacing w:line="560" w:lineRule="exact"/>
        <w:ind w:left="0" w:leftChars="0" w:right="0" w:rightChars="0" w:firstLine="640" w:firstLineChars="200"/>
        <w:rPr>
          <w:rFonts w:hint="eastAsia" w:ascii="黑体" w:hAnsi="黑体" w:eastAsia="黑体" w:cs="黑体"/>
          <w:sz w:val="32"/>
          <w:szCs w:val="32"/>
        </w:rPr>
      </w:pPr>
      <w:r>
        <w:rPr>
          <w:rFonts w:hint="eastAsia" w:ascii="黑体" w:hAnsi="黑体" w:eastAsia="黑体" w:cs="黑体"/>
          <w:sz w:val="32"/>
          <w:szCs w:val="32"/>
        </w:rPr>
        <w:t>有关建议</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40" w:firstLineChars="200"/>
        <w:textAlignment w:val="auto"/>
        <w:rPr>
          <w:rFonts w:hint="default" w:eastAsia="仿宋_GB2312"/>
          <w:color w:val="000000"/>
          <w:kern w:val="0"/>
          <w:sz w:val="32"/>
          <w:szCs w:val="32"/>
          <w:highlight w:val="none"/>
          <w:lang w:val="en-US" w:eastAsia="zh-CN"/>
        </w:rPr>
      </w:pPr>
      <w:r>
        <w:rPr>
          <w:rFonts w:hint="eastAsia" w:eastAsia="仿宋_GB2312"/>
          <w:color w:val="000000"/>
          <w:kern w:val="0"/>
          <w:sz w:val="32"/>
          <w:szCs w:val="32"/>
          <w:highlight w:val="none"/>
          <w:lang w:val="en-US" w:eastAsia="zh-CN"/>
        </w:rPr>
        <w:t>无</w:t>
      </w:r>
    </w:p>
    <w:p>
      <w:pPr>
        <w:keepNext w:val="0"/>
        <w:keepLines w:val="0"/>
        <w:pageBreakBefore w:val="0"/>
        <w:kinsoku/>
        <w:wordWrap/>
        <w:overflowPunct/>
        <w:topLinePunct w:val="0"/>
        <w:bidi w:val="0"/>
        <w:adjustRightInd/>
        <w:spacing w:line="560" w:lineRule="exact"/>
        <w:ind w:right="0" w:rightChars="0" w:firstLine="640" w:firstLineChars="200"/>
        <w:rPr>
          <w:rFonts w:ascii="黑体" w:hAnsi="黑体" w:eastAsia="黑体" w:cs="黑体"/>
          <w:sz w:val="32"/>
          <w:szCs w:val="32"/>
        </w:rPr>
      </w:pPr>
      <w:r>
        <w:rPr>
          <w:rFonts w:hint="eastAsia" w:ascii="黑体" w:hAnsi="黑体" w:eastAsia="黑体" w:cs="黑体"/>
          <w:sz w:val="32"/>
          <w:szCs w:val="32"/>
        </w:rPr>
        <w:t>七、其他需要说明的问题</w:t>
      </w:r>
    </w:p>
    <w:p>
      <w:pPr>
        <w:pStyle w:val="3"/>
        <w:keepNext w:val="0"/>
        <w:keepLines w:val="0"/>
        <w:pageBreakBefore w:val="0"/>
        <w:widowControl w:val="0"/>
        <w:numPr>
          <w:ilvl w:val="0"/>
          <w:numId w:val="0"/>
        </w:numPr>
        <w:kinsoku/>
        <w:wordWrap/>
        <w:overflowPunct/>
        <w:topLinePunct w:val="0"/>
        <w:autoSpaceDE/>
        <w:autoSpaceDN/>
        <w:bidi w:val="0"/>
        <w:adjustRightInd/>
        <w:spacing w:line="560" w:lineRule="exact"/>
        <w:ind w:right="0" w:rightChars="0" w:firstLine="640" w:firstLineChars="200"/>
        <w:textAlignment w:val="auto"/>
        <w:rPr>
          <w:rFonts w:hint="eastAsia" w:ascii="黑体" w:hAnsi="黑体" w:eastAsia="黑体" w:cs="黑体"/>
          <w:sz w:val="32"/>
          <w:szCs w:val="32"/>
          <w:lang w:val="en-US" w:eastAsia="zh-CN"/>
        </w:rPr>
      </w:pPr>
      <w:r>
        <w:rPr>
          <w:rFonts w:hint="eastAsia" w:eastAsia="仿宋_GB2312"/>
          <w:color w:val="000000"/>
          <w:kern w:val="0"/>
          <w:sz w:val="32"/>
          <w:szCs w:val="32"/>
          <w:highlight w:val="none"/>
          <w:lang w:val="en-US" w:eastAsia="zh-CN"/>
        </w:rPr>
        <w:t>无</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169C37-C013-4DD5-AD12-F9BA30B4FC7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6C93D110-188C-4541-98D0-EF87C8AE6301}"/>
  </w:font>
  <w:font w:name="仿宋_GB2312">
    <w:panose1 w:val="02010609030101010101"/>
    <w:charset w:val="86"/>
    <w:family w:val="decorative"/>
    <w:pitch w:val="default"/>
    <w:sig w:usb0="00000001" w:usb1="080E0000" w:usb2="00000000" w:usb3="00000000" w:csb0="00040000" w:csb1="00000000"/>
    <w:embedRegular r:id="rId3" w:fontKey="{B752D071-0CEF-49EF-A140-446BEDE4EF15}"/>
  </w:font>
  <w:font w:name="楷体_GB2312">
    <w:panose1 w:val="02010609030101010101"/>
    <w:charset w:val="86"/>
    <w:family w:val="decorative"/>
    <w:pitch w:val="default"/>
    <w:sig w:usb0="00000001" w:usb1="080E0000" w:usb2="00000000" w:usb3="00000000" w:csb0="00040000" w:csb1="00000000"/>
    <w:embedRegular r:id="rId4" w:fontKey="{BEBFF517-4E8B-45B4-92BD-164BE786CD79}"/>
  </w:font>
  <w:font w:name="仿宋">
    <w:panose1 w:val="02010609060101010101"/>
    <w:charset w:val="86"/>
    <w:family w:val="auto"/>
    <w:pitch w:val="default"/>
    <w:sig w:usb0="800002BF" w:usb1="38CF7CFA" w:usb2="00000016" w:usb3="00000000" w:csb0="00040001" w:csb1="00000000"/>
    <w:embedRegular r:id="rId5" w:fontKey="{3BAA656B-6A3D-4C67-8106-C5A449732022}"/>
  </w:font>
  <w:font w:name="楷体">
    <w:panose1 w:val="02010609060101010101"/>
    <w:charset w:val="86"/>
    <w:family w:val="auto"/>
    <w:pitch w:val="default"/>
    <w:sig w:usb0="800002BF" w:usb1="38CF7CFA" w:usb2="00000016" w:usb3="00000000" w:csb0="00040001" w:csb1="00000000"/>
    <w:embedRegular r:id="rId6" w:fontKey="{52C75E6E-B9E0-4987-88B9-DD847865422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1942A4"/>
    <w:multiLevelType w:val="singleLevel"/>
    <w:tmpl w:val="AD1942A4"/>
    <w:lvl w:ilvl="0" w:tentative="0">
      <w:start w:val="1"/>
      <w:numFmt w:val="chineseCounting"/>
      <w:suff w:val="nothing"/>
      <w:lvlText w:val="（%1）"/>
      <w:lvlJc w:val="left"/>
      <w:rPr>
        <w:rFonts w:hint="eastAsia"/>
      </w:rPr>
    </w:lvl>
  </w:abstractNum>
  <w:abstractNum w:abstractNumId="1">
    <w:nsid w:val="DFF94239"/>
    <w:multiLevelType w:val="singleLevel"/>
    <w:tmpl w:val="DFF94239"/>
    <w:lvl w:ilvl="0" w:tentative="0">
      <w:start w:val="2"/>
      <w:numFmt w:val="decimal"/>
      <w:lvlText w:val="%1."/>
      <w:lvlJc w:val="left"/>
      <w:pPr>
        <w:tabs>
          <w:tab w:val="left" w:pos="312"/>
        </w:tabs>
      </w:pPr>
    </w:lvl>
  </w:abstractNum>
  <w:abstractNum w:abstractNumId="2">
    <w:nsid w:val="67886A0B"/>
    <w:multiLevelType w:val="singleLevel"/>
    <w:tmpl w:val="67886A0B"/>
    <w:lvl w:ilvl="0" w:tentative="0">
      <w:start w:val="1"/>
      <w:numFmt w:val="chineseCounting"/>
      <w:suff w:val="nothing"/>
      <w:lvlText w:val="%1、"/>
      <w:lvlJc w:val="left"/>
    </w:lvl>
  </w:abstractNum>
  <w:abstractNum w:abstractNumId="3">
    <w:nsid w:val="69812741"/>
    <w:multiLevelType w:val="singleLevel"/>
    <w:tmpl w:val="69812741"/>
    <w:lvl w:ilvl="0" w:tentative="0">
      <w:start w:val="5"/>
      <w:numFmt w:val="chineseCounting"/>
      <w:suff w:val="nothing"/>
      <w:lvlText w:val="%1、"/>
      <w:lvlJc w:val="left"/>
      <w:rPr>
        <w:rFonts w:hint="eastAsia"/>
      </w:rPr>
    </w:lvl>
  </w:abstractNum>
  <w:abstractNum w:abstractNumId="4">
    <w:nsid w:val="705802D1"/>
    <w:multiLevelType w:val="singleLevel"/>
    <w:tmpl w:val="705802D1"/>
    <w:lvl w:ilvl="0" w:tentative="0">
      <w:start w:val="1"/>
      <w:numFmt w:val="decimal"/>
      <w:suff w:val="nothing"/>
      <w:lvlText w:val="（%1）"/>
      <w:lvlJc w:val="left"/>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BB3BDA"/>
    <w:rsid w:val="00F84B2A"/>
    <w:rsid w:val="06381AF5"/>
    <w:rsid w:val="072F111E"/>
    <w:rsid w:val="083E51F8"/>
    <w:rsid w:val="0A8A585C"/>
    <w:rsid w:val="1A12251A"/>
    <w:rsid w:val="1A2E7D08"/>
    <w:rsid w:val="1FA31EA6"/>
    <w:rsid w:val="256D1E42"/>
    <w:rsid w:val="2AFC4DC1"/>
    <w:rsid w:val="2D2C3AD2"/>
    <w:rsid w:val="31AF3171"/>
    <w:rsid w:val="37173543"/>
    <w:rsid w:val="39F83A44"/>
    <w:rsid w:val="3FF76880"/>
    <w:rsid w:val="43744EF9"/>
    <w:rsid w:val="4A89148E"/>
    <w:rsid w:val="4B4E59B7"/>
    <w:rsid w:val="50290C58"/>
    <w:rsid w:val="55A75311"/>
    <w:rsid w:val="59912FD4"/>
    <w:rsid w:val="5C073259"/>
    <w:rsid w:val="5C8F3572"/>
    <w:rsid w:val="5CD562F1"/>
    <w:rsid w:val="621700F4"/>
    <w:rsid w:val="655F6BFE"/>
    <w:rsid w:val="6A234FFC"/>
    <w:rsid w:val="6A7F7B2B"/>
    <w:rsid w:val="6B7071D4"/>
    <w:rsid w:val="71AE6998"/>
    <w:rsid w:val="71B040F2"/>
    <w:rsid w:val="76080AA2"/>
    <w:rsid w:val="77384FBA"/>
    <w:rsid w:val="7883527A"/>
    <w:rsid w:val="79A304E1"/>
    <w:rsid w:val="7AB7FF50"/>
    <w:rsid w:val="7BFEB0DB"/>
    <w:rsid w:val="CEFD3F3D"/>
    <w:rsid w:val="EA3F77F2"/>
    <w:rsid w:val="EEFE5989"/>
    <w:rsid w:val="EFCF3EAE"/>
    <w:rsid w:val="F5B764A2"/>
    <w:rsid w:val="F77F09F4"/>
    <w:rsid w:val="FFD7BFFC"/>
    <w:rsid w:val="FFFA6B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20"/>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qFormat/>
    <w:uiPriority w:val="34"/>
    <w:pPr>
      <w:ind w:firstLine="420" w:firstLineChars="200"/>
    </w:pPr>
    <w:rPr>
      <w:rFonts w:ascii="Calibri" w:hAnsi="Calibri" w:cs="黑体"/>
      <w:szCs w:val="22"/>
    </w:rPr>
  </w:style>
  <w:style w:type="paragraph" w:customStyle="1" w:styleId="8">
    <w:name w:val="List Paragraph"/>
    <w:basedOn w:val="1"/>
    <w:qFormat/>
    <w:uiPriority w:val="34"/>
    <w:pPr>
      <w:ind w:firstLine="420" w:firstLineChars="200"/>
    </w:pPr>
  </w:style>
  <w:style w:type="character" w:customStyle="1" w:styleId="9">
    <w:name w:val="font31"/>
    <w:basedOn w:val="6"/>
    <w:qFormat/>
    <w:uiPriority w:val="0"/>
    <w:rPr>
      <w:rFonts w:hint="default" w:ascii="Times New Roman" w:hAnsi="Times New Roman" w:cs="Times New Roman"/>
      <w:color w:val="000000"/>
      <w:sz w:val="18"/>
      <w:szCs w:val="18"/>
      <w:u w:val="none"/>
    </w:rPr>
  </w:style>
  <w:style w:type="character" w:customStyle="1" w:styleId="10">
    <w:name w:val="font61"/>
    <w:basedOn w:val="6"/>
    <w:qFormat/>
    <w:uiPriority w:val="0"/>
    <w:rPr>
      <w:rFonts w:hint="eastAsia" w:ascii="宋体" w:hAnsi="宋体" w:eastAsia="宋体" w:cs="宋体"/>
      <w:color w:val="000000"/>
      <w:sz w:val="18"/>
      <w:szCs w:val="18"/>
      <w:u w:val="none"/>
    </w:rPr>
  </w:style>
  <w:style w:type="character" w:customStyle="1" w:styleId="11">
    <w:name w:val="font41"/>
    <w:basedOn w:val="6"/>
    <w:qFormat/>
    <w:uiPriority w:val="0"/>
    <w:rPr>
      <w:rFonts w:hint="eastAsia" w:ascii="宋体" w:hAnsi="宋体" w:eastAsia="宋体" w:cs="宋体"/>
      <w:color w:val="000000"/>
      <w:sz w:val="20"/>
      <w:szCs w:val="20"/>
      <w:u w:val="none"/>
    </w:rPr>
  </w:style>
  <w:style w:type="character" w:customStyle="1" w:styleId="12">
    <w:name w:val="font51"/>
    <w:basedOn w:val="6"/>
    <w:qFormat/>
    <w:uiPriority w:val="0"/>
    <w:rPr>
      <w:rFonts w:hint="default" w:ascii="Times New Roman" w:hAnsi="Times New Roman" w:cs="Times New Roman"/>
      <w:color w:val="000000"/>
      <w:sz w:val="20"/>
      <w:szCs w:val="20"/>
      <w:u w:val="none"/>
    </w:rPr>
  </w:style>
  <w:style w:type="character" w:customStyle="1" w:styleId="13">
    <w:name w:val="font71"/>
    <w:basedOn w:val="6"/>
    <w:qFormat/>
    <w:uiPriority w:val="0"/>
    <w:rPr>
      <w:rFonts w:hint="default" w:ascii="Times New Roman" w:hAnsi="Times New Roman" w:cs="Times New Roman"/>
      <w:color w:val="000000"/>
      <w:sz w:val="18"/>
      <w:szCs w:val="18"/>
      <w:u w:val="none"/>
    </w:rPr>
  </w:style>
  <w:style w:type="character" w:customStyle="1" w:styleId="14">
    <w:name w:val="font91"/>
    <w:basedOn w:val="6"/>
    <w:qFormat/>
    <w:uiPriority w:val="0"/>
    <w:rPr>
      <w:rFonts w:hint="eastAsia" w:ascii="宋体" w:hAnsi="宋体" w:eastAsia="宋体" w:cs="宋体"/>
      <w:color w:val="000000"/>
      <w:sz w:val="18"/>
      <w:szCs w:val="18"/>
      <w:u w:val="none"/>
    </w:rPr>
  </w:style>
  <w:style w:type="character" w:customStyle="1" w:styleId="15">
    <w:name w:val="font11"/>
    <w:basedOn w:val="6"/>
    <w:qFormat/>
    <w:uiPriority w:val="0"/>
    <w:rPr>
      <w:rFonts w:hint="default" w:ascii="Times New Roman" w:hAnsi="Times New Roman" w:cs="Times New Roman"/>
      <w:color w:val="000000"/>
      <w:sz w:val="24"/>
      <w:szCs w:val="24"/>
      <w:u w:val="none"/>
    </w:rPr>
  </w:style>
  <w:style w:type="character" w:customStyle="1" w:styleId="16">
    <w:name w:val="font141"/>
    <w:basedOn w:val="6"/>
    <w:uiPriority w:val="0"/>
    <w:rPr>
      <w:rFonts w:hint="eastAsia" w:ascii="宋体" w:hAnsi="宋体" w:eastAsia="宋体" w:cs="宋体"/>
      <w:b/>
      <w:bCs/>
      <w:color w:val="000000"/>
      <w:sz w:val="18"/>
      <w:szCs w:val="18"/>
      <w:u w:val="none"/>
    </w:rPr>
  </w:style>
  <w:style w:type="character" w:customStyle="1" w:styleId="17">
    <w:name w:val="font101"/>
    <w:basedOn w:val="6"/>
    <w:uiPriority w:val="0"/>
    <w:rPr>
      <w:rFonts w:hint="default" w:ascii="Times New Roman" w:hAnsi="Times New Roman" w:cs="Times New Roman"/>
      <w:b/>
      <w:bCs/>
      <w:color w:val="000000"/>
      <w:sz w:val="18"/>
      <w:szCs w:val="18"/>
      <w:u w:val="none"/>
    </w:rPr>
  </w:style>
  <w:style w:type="character" w:customStyle="1" w:styleId="18">
    <w:name w:val="font121"/>
    <w:basedOn w:val="6"/>
    <w:qFormat/>
    <w:uiPriority w:val="0"/>
    <w:rPr>
      <w:rFonts w:hint="eastAsia" w:ascii="宋体" w:hAnsi="宋体" w:eastAsia="宋体" w:cs="宋体"/>
      <w:color w:val="000000"/>
      <w:sz w:val="18"/>
      <w:szCs w:val="18"/>
      <w:u w:val="none"/>
    </w:rPr>
  </w:style>
  <w:style w:type="character" w:customStyle="1" w:styleId="19">
    <w:name w:val="font112"/>
    <w:basedOn w:val="6"/>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4217</Words>
  <Characters>4451</Characters>
  <Lines>1</Lines>
  <Paragraphs>1</Paragraphs>
  <TotalTime>0</TotalTime>
  <ScaleCrop>false</ScaleCrop>
  <LinksUpToDate>false</LinksUpToDate>
  <CharactersWithSpaces>4462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2022-03-10T03:16:00Z</dcterms:created>
  <dc:creator>user</dc:creator>
  <cp:lastModifiedBy>Administrator</cp:lastModifiedBy>
  <cp:lastPrinted>2025-01-16T07:21:00Z</cp:lastPrinted>
  <dcterms:modified xsi:type="dcterms:W3CDTF">2025-08-27T01:43:50Z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KSOTemplateDocerSaveRecord">
    <vt:lpwstr>eyJoZGlkIjoiNzAwYjMwOWE0OTQ3MWU4OTA5MWJkZTA5MWJhMjIwYTEiLCJ1c2VySWQiOiI5NDcwOTgxMjkifQ==</vt:lpwstr>
  </property>
  <property fmtid="{D5CDD505-2E9C-101B-9397-08002B2CF9AE}" pid="4" name="ICV">
    <vt:lpwstr>D4DE004FFCB64D23BE45267748CEB871</vt:lpwstr>
  </property>
</Properties>
</file>